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B" w:rsidRPr="00DF248B" w:rsidRDefault="00DF248B" w:rsidP="00DF248B">
      <w:pPr>
        <w:spacing w:afterLines="50" w:after="156" w:line="360" w:lineRule="auto"/>
        <w:jc w:val="center"/>
        <w:rPr>
          <w:rFonts w:ascii="宋体" w:hAnsi="宋体" w:hint="eastAsia"/>
          <w:sz w:val="32"/>
          <w:szCs w:val="32"/>
        </w:rPr>
      </w:pPr>
      <w:r w:rsidRPr="00DF248B">
        <w:rPr>
          <w:rFonts w:ascii="宋体" w:hAnsi="宋体" w:hint="eastAsia"/>
          <w:sz w:val="32"/>
          <w:szCs w:val="32"/>
        </w:rPr>
        <w:t>严重不良事件报告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794"/>
        <w:gridCol w:w="424"/>
        <w:gridCol w:w="302"/>
        <w:gridCol w:w="1620"/>
        <w:gridCol w:w="540"/>
        <w:gridCol w:w="1980"/>
      </w:tblGrid>
      <w:tr w:rsidR="00DF248B" w:rsidRPr="00DF248B" w:rsidTr="00F12720">
        <w:trPr>
          <w:trHeight w:val="344"/>
        </w:trPr>
        <w:tc>
          <w:tcPr>
            <w:tcW w:w="2268" w:type="dxa"/>
            <w:vMerge w:val="restart"/>
            <w:vAlign w:val="center"/>
          </w:tcPr>
          <w:p w:rsidR="00DF248B" w:rsidRPr="00DF248B" w:rsidRDefault="00DF248B" w:rsidP="00DF248B">
            <w:pPr>
              <w:spacing w:before="100" w:after="100"/>
              <w:jc w:val="center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研究药物名称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中文名称：</w:t>
            </w:r>
          </w:p>
        </w:tc>
      </w:tr>
      <w:tr w:rsidR="00DF248B" w:rsidRPr="00DF248B" w:rsidTr="00F12720">
        <w:trPr>
          <w:trHeight w:val="344"/>
        </w:trPr>
        <w:tc>
          <w:tcPr>
            <w:tcW w:w="2268" w:type="dxa"/>
            <w:vMerge/>
            <w:vAlign w:val="center"/>
          </w:tcPr>
          <w:p w:rsidR="00DF248B" w:rsidRPr="00DF248B" w:rsidRDefault="00DF248B" w:rsidP="00DF248B">
            <w:pPr>
              <w:spacing w:before="100" w:after="10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英文名称：</w:t>
            </w:r>
          </w:p>
        </w:tc>
      </w:tr>
      <w:tr w:rsidR="00DF248B" w:rsidRPr="00DF248B" w:rsidTr="00F12720">
        <w:trPr>
          <w:trHeight w:val="344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jc w:val="center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临床试验批准</w:t>
            </w:r>
            <w:r w:rsidRPr="00DF248B">
              <w:rPr>
                <w:rFonts w:ascii="宋体" w:hint="eastAsia"/>
                <w:bCs/>
                <w:color w:val="000000"/>
              </w:rPr>
              <w:t>文号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</w:tc>
      </w:tr>
      <w:tr w:rsidR="00DF248B" w:rsidRPr="00DF248B" w:rsidTr="00F12720">
        <w:trPr>
          <w:trHeight w:val="344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jc w:val="center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报告类型</w:t>
            </w:r>
          </w:p>
        </w:tc>
        <w:tc>
          <w:tcPr>
            <w:tcW w:w="4140" w:type="dxa"/>
            <w:gridSpan w:val="4"/>
          </w:tcPr>
          <w:p w:rsidR="00DF248B" w:rsidRPr="00DF248B" w:rsidRDefault="00DF248B" w:rsidP="00DF248B">
            <w:pPr>
              <w:spacing w:before="100" w:after="100"/>
              <w:jc w:val="left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□首次报告  □随访报告  □总结报告</w:t>
            </w:r>
          </w:p>
        </w:tc>
        <w:tc>
          <w:tcPr>
            <w:tcW w:w="2520" w:type="dxa"/>
            <w:gridSpan w:val="2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报告时间：  年  月  日</w:t>
            </w:r>
          </w:p>
        </w:tc>
      </w:tr>
      <w:tr w:rsidR="00DF248B" w:rsidRPr="00DF248B" w:rsidTr="00F12720">
        <w:trPr>
          <w:cantSplit/>
          <w:trHeight w:val="279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医疗机构及专业名称</w:t>
            </w:r>
          </w:p>
        </w:tc>
        <w:tc>
          <w:tcPr>
            <w:tcW w:w="4140" w:type="dxa"/>
            <w:gridSpan w:val="4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电话</w:t>
            </w:r>
          </w:p>
        </w:tc>
      </w:tr>
      <w:tr w:rsidR="00DF248B" w:rsidRPr="00DF248B" w:rsidTr="00F12720">
        <w:trPr>
          <w:cantSplit/>
          <w:trHeight w:val="399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申报单位名称</w:t>
            </w:r>
          </w:p>
        </w:tc>
        <w:tc>
          <w:tcPr>
            <w:tcW w:w="4140" w:type="dxa"/>
            <w:gridSpan w:val="4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电话</w:t>
            </w:r>
          </w:p>
        </w:tc>
      </w:tr>
      <w:tr w:rsidR="00DF248B" w:rsidRPr="00DF248B" w:rsidTr="00F12720">
        <w:trPr>
          <w:cantSplit/>
          <w:trHeight w:val="532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药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品 类 别</w:t>
            </w:r>
          </w:p>
        </w:tc>
        <w:tc>
          <w:tcPr>
            <w:tcW w:w="4680" w:type="dxa"/>
            <w:gridSpan w:val="5"/>
          </w:tcPr>
          <w:p w:rsidR="00DF248B" w:rsidRPr="00DF248B" w:rsidRDefault="00DF248B" w:rsidP="00DF248B">
            <w:pPr>
              <w:widowControl/>
              <w:jc w:val="left"/>
              <w:rPr>
                <w:rFonts w:ascii="宋体" w:hAnsi="宋体" w:hint="eastAsia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□ 中药 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    □ 化学药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 □ 新生物制品</w:t>
            </w:r>
          </w:p>
          <w:p w:rsidR="00DF248B" w:rsidRPr="00DF248B" w:rsidRDefault="00DF248B" w:rsidP="00DF248B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0"/>
                <w:u w:val="single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□ 放射性药  □ 进口药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 □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>其它</w:t>
            </w:r>
          </w:p>
        </w:tc>
        <w:tc>
          <w:tcPr>
            <w:tcW w:w="1980" w:type="dxa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kern w:val="0"/>
                <w:szCs w:val="20"/>
                <w:u w:val="single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第</w:t>
            </w:r>
            <w:r w:rsidRPr="00DF248B">
              <w:rPr>
                <w:rFonts w:ascii="宋体" w:hAnsi="宋体" w:hint="eastAsia"/>
                <w:kern w:val="0"/>
                <w:szCs w:val="20"/>
                <w:u w:val="single"/>
              </w:rPr>
              <w:t xml:space="preserve">  </w:t>
            </w:r>
            <w:r w:rsidRPr="00DF248B">
              <w:rPr>
                <w:rFonts w:ascii="宋体" w:hAnsi="宋体"/>
                <w:kern w:val="0"/>
                <w:szCs w:val="20"/>
                <w:u w:val="single"/>
              </w:rPr>
              <w:t xml:space="preserve"> </w:t>
            </w:r>
            <w:r w:rsidRPr="00DF248B">
              <w:rPr>
                <w:rFonts w:ascii="宋体" w:hAnsi="宋体"/>
                <w:kern w:val="0"/>
                <w:szCs w:val="20"/>
              </w:rPr>
              <w:t>类</w:t>
            </w:r>
          </w:p>
        </w:tc>
      </w:tr>
      <w:tr w:rsidR="00DF248B" w:rsidRPr="00DF248B" w:rsidTr="00F12720">
        <w:trPr>
          <w:trHeight w:val="487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临床研究分期</w:t>
            </w:r>
          </w:p>
        </w:tc>
        <w:tc>
          <w:tcPr>
            <w:tcW w:w="4680" w:type="dxa"/>
            <w:gridSpan w:val="5"/>
          </w:tcPr>
          <w:p w:rsidR="00DF248B" w:rsidRPr="00DF248B" w:rsidRDefault="00DF248B" w:rsidP="00DF248B">
            <w:pPr>
              <w:widowControl/>
              <w:rPr>
                <w:rFonts w:ascii="宋体" w:hAnsi="宋体" w:hint="eastAsia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□ Ⅰ期 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>□ Ⅱ期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 □ Ⅲ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期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 □ Ⅳ期 </w:t>
            </w:r>
          </w:p>
          <w:p w:rsidR="00DF248B" w:rsidRPr="00DF248B" w:rsidRDefault="00DF248B" w:rsidP="00DF248B">
            <w:pPr>
              <w:widowControl/>
              <w:rPr>
                <w:rFonts w:ascii="宋体" w:hAnsi="宋体" w:hint="eastAsia"/>
                <w:color w:val="000000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□ 生物等效性试验  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>□ 临床验证</w:t>
            </w:r>
          </w:p>
        </w:tc>
        <w:tc>
          <w:tcPr>
            <w:tcW w:w="1980" w:type="dxa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剂型</w:t>
            </w:r>
            <w:r w:rsidRPr="00DF248B">
              <w:rPr>
                <w:rFonts w:ascii="宋体" w:hAnsi="宋体"/>
                <w:kern w:val="0"/>
                <w:szCs w:val="20"/>
              </w:rPr>
              <w:t>:</w:t>
            </w:r>
          </w:p>
        </w:tc>
      </w:tr>
      <w:tr w:rsidR="00DF248B" w:rsidRPr="00DF248B" w:rsidTr="00F12720">
        <w:trPr>
          <w:cantSplit/>
          <w:trHeight w:val="315"/>
        </w:trPr>
        <w:tc>
          <w:tcPr>
            <w:tcW w:w="2268" w:type="dxa"/>
            <w:vMerge w:val="restart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受试者情况</w:t>
            </w:r>
          </w:p>
        </w:tc>
        <w:tc>
          <w:tcPr>
            <w:tcW w:w="2520" w:type="dxa"/>
            <w:gridSpan w:val="3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/>
                <w:color w:val="000000"/>
              </w:rPr>
              <w:t>受试者的鉴认代码</w:t>
            </w:r>
            <w:r w:rsidRPr="00DF248B">
              <w:rPr>
                <w:rFonts w:ascii="宋体" w:hAnsi="宋体" w:hint="eastAsia"/>
                <w:color w:val="000000"/>
              </w:rPr>
              <w:t>:</w:t>
            </w:r>
          </w:p>
        </w:tc>
        <w:tc>
          <w:tcPr>
            <w:tcW w:w="2160" w:type="dxa"/>
            <w:gridSpan w:val="2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出生日期:</w:t>
            </w:r>
          </w:p>
        </w:tc>
        <w:tc>
          <w:tcPr>
            <w:tcW w:w="1980" w:type="dxa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rPr>
                <w:rFonts w:ascii="宋体" w:hAnsi="宋体" w:hint="eastAsia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民族</w:t>
            </w:r>
            <w:r w:rsidRPr="00DF248B">
              <w:rPr>
                <w:rFonts w:ascii="宋体" w:hAnsi="宋体"/>
                <w:kern w:val="0"/>
                <w:szCs w:val="20"/>
              </w:rPr>
              <w:t>:</w:t>
            </w:r>
          </w:p>
        </w:tc>
      </w:tr>
      <w:tr w:rsidR="00DF248B" w:rsidRPr="00DF248B" w:rsidTr="00F12720">
        <w:trPr>
          <w:cantSplit/>
          <w:trHeight w:val="530"/>
        </w:trPr>
        <w:tc>
          <w:tcPr>
            <w:tcW w:w="2268" w:type="dxa"/>
            <w:vMerge/>
            <w:vAlign w:val="center"/>
          </w:tcPr>
          <w:p w:rsidR="00DF248B" w:rsidRPr="00DF248B" w:rsidRDefault="00DF248B" w:rsidP="00DF248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660" w:type="dxa"/>
            <w:gridSpan w:val="6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rPr>
                <w:rFonts w:ascii="宋体" w:hAnsi="宋体" w:hint="eastAsia"/>
                <w:color w:val="000000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性别：</w:t>
            </w:r>
            <w:r w:rsidRPr="00DF248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 男  □ 女</w:t>
            </w:r>
          </w:p>
        </w:tc>
      </w:tr>
      <w:tr w:rsidR="00DF248B" w:rsidRPr="00DF248B" w:rsidTr="00F12720">
        <w:trPr>
          <w:trHeight w:val="615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SAE名称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Cs w:val="20"/>
                <w:u w:val="single"/>
              </w:rPr>
            </w:pPr>
          </w:p>
        </w:tc>
      </w:tr>
      <w:tr w:rsidR="00DF248B" w:rsidRPr="00DF248B" w:rsidTr="00F12720">
        <w:trPr>
          <w:trHeight w:val="615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SAE情况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widowControl/>
              <w:jc w:val="left"/>
              <w:rPr>
                <w:rFonts w:ascii="宋体" w:hAnsi="宋体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>□ 导致住院       □ 延长住院时间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   □ 伤残 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>□ 功能障碍</w:t>
            </w:r>
          </w:p>
          <w:p w:rsidR="00DF248B" w:rsidRPr="00DF248B" w:rsidRDefault="00DF248B" w:rsidP="00DF248B">
            <w:pPr>
              <w:widowControl/>
              <w:jc w:val="left"/>
              <w:rPr>
                <w:rFonts w:ascii="宋体" w:hAnsi="宋体" w:hint="eastAsia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□ 导致先天畸形  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>□ 危及生命或死亡  □ 其它</w:t>
            </w:r>
          </w:p>
        </w:tc>
      </w:tr>
      <w:tr w:rsidR="00DF248B" w:rsidRPr="00DF248B" w:rsidTr="00F12720">
        <w:trPr>
          <w:trHeight w:val="615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SAE是否预期</w:t>
            </w:r>
          </w:p>
        </w:tc>
        <w:tc>
          <w:tcPr>
            <w:tcW w:w="6660" w:type="dxa"/>
            <w:gridSpan w:val="6"/>
            <w:vAlign w:val="center"/>
          </w:tcPr>
          <w:p w:rsidR="00DF248B" w:rsidRPr="00DF248B" w:rsidRDefault="00DF248B" w:rsidP="00DF248B">
            <w:pPr>
              <w:widowControl/>
              <w:rPr>
                <w:rFonts w:ascii="宋体" w:hAnsi="宋体" w:hint="eastAsia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 是  □ 否</w:t>
            </w:r>
          </w:p>
        </w:tc>
      </w:tr>
      <w:tr w:rsidR="00DF248B" w:rsidRPr="00DF248B" w:rsidTr="00F12720">
        <w:trPr>
          <w:cantSplit/>
          <w:trHeight w:val="518"/>
        </w:trPr>
        <w:tc>
          <w:tcPr>
            <w:tcW w:w="4062" w:type="dxa"/>
            <w:gridSpan w:val="2"/>
            <w:vAlign w:val="center"/>
          </w:tcPr>
          <w:p w:rsidR="00DF248B" w:rsidRPr="00DF248B" w:rsidRDefault="00DF248B" w:rsidP="00DF248B">
            <w:pPr>
              <w:spacing w:before="100" w:after="100"/>
              <w:jc w:val="left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SAE发生时间： _______年 ___月___日</w:t>
            </w:r>
          </w:p>
        </w:tc>
        <w:tc>
          <w:tcPr>
            <w:tcW w:w="4866" w:type="dxa"/>
            <w:gridSpan w:val="5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Cs w:val="20"/>
              </w:rPr>
            </w:pPr>
            <w:r w:rsidRPr="00DF248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SAE获知时间： _______年 ___月___日</w:t>
            </w:r>
          </w:p>
        </w:tc>
      </w:tr>
      <w:tr w:rsidR="00DF248B" w:rsidRPr="00DF248B" w:rsidTr="00F12720">
        <w:trPr>
          <w:cantSplit/>
          <w:trHeight w:val="464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ind w:rightChars="-93" w:right="-195"/>
              <w:jc w:val="left"/>
              <w:rPr>
                <w:rFonts w:ascii="宋体" w:hAnsi="宋体" w:hint="eastAsia"/>
                <w:kern w:val="0"/>
                <w:szCs w:val="20"/>
              </w:rPr>
            </w:pPr>
            <w:r w:rsidRPr="00DF248B">
              <w:rPr>
                <w:rFonts w:ascii="宋体" w:hAnsi="宋体"/>
                <w:kern w:val="0"/>
                <w:szCs w:val="20"/>
              </w:rPr>
              <w:t>SAE反应严重程度:</w:t>
            </w:r>
          </w:p>
        </w:tc>
        <w:tc>
          <w:tcPr>
            <w:tcW w:w="6660" w:type="dxa"/>
            <w:gridSpan w:val="6"/>
            <w:vAlign w:val="center"/>
          </w:tcPr>
          <w:p w:rsidR="00DF248B" w:rsidRPr="00DF248B" w:rsidRDefault="00DF248B" w:rsidP="00DF248B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0"/>
              </w:rPr>
            </w:pPr>
            <w:r w:rsidRPr="00DF248B">
              <w:rPr>
                <w:rFonts w:ascii="仿宋体" w:eastAsia="仿宋体" w:hAnsi="宋体" w:hint="eastAsia"/>
                <w:kern w:val="0"/>
                <w:szCs w:val="20"/>
              </w:rPr>
              <w:t>□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轻度    </w:t>
            </w:r>
            <w:r w:rsidRPr="00DF248B">
              <w:rPr>
                <w:rFonts w:ascii="仿宋体" w:eastAsia="仿宋体" w:hAnsi="宋体" w:hint="eastAsia"/>
                <w:kern w:val="0"/>
                <w:szCs w:val="20"/>
              </w:rPr>
              <w:t>□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 xml:space="preserve">中度    </w:t>
            </w:r>
            <w:r w:rsidRPr="00DF248B">
              <w:rPr>
                <w:rFonts w:ascii="仿宋体" w:eastAsia="仿宋体" w:hAnsi="宋体" w:hint="eastAsia"/>
                <w:kern w:val="0"/>
                <w:szCs w:val="20"/>
              </w:rPr>
              <w:t>□</w:t>
            </w:r>
            <w:r w:rsidRPr="00DF248B">
              <w:rPr>
                <w:rFonts w:ascii="宋体" w:hAnsi="宋体"/>
                <w:kern w:val="0"/>
                <w:szCs w:val="20"/>
              </w:rPr>
              <w:t xml:space="preserve"> </w:t>
            </w:r>
            <w:r w:rsidRPr="00DF248B">
              <w:rPr>
                <w:rFonts w:ascii="宋体" w:hAnsi="宋体" w:hint="eastAsia"/>
                <w:kern w:val="0"/>
                <w:szCs w:val="20"/>
              </w:rPr>
              <w:t>重度</w:t>
            </w:r>
          </w:p>
        </w:tc>
      </w:tr>
      <w:tr w:rsidR="00DF248B" w:rsidRPr="00DF248B" w:rsidTr="00F12720">
        <w:trPr>
          <w:trHeight w:val="390"/>
        </w:trPr>
        <w:tc>
          <w:tcPr>
            <w:tcW w:w="8928" w:type="dxa"/>
            <w:gridSpan w:val="7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对试验用药采取的措施：□ 继续用药 □ 减小剂量 □ 药物暂停后又恢复 □ 停用药物</w:t>
            </w:r>
          </w:p>
        </w:tc>
      </w:tr>
      <w:tr w:rsidR="00DF248B" w:rsidRPr="00DF248B" w:rsidTr="00F12720">
        <w:trPr>
          <w:trHeight w:val="390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SAE转归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rPr>
                <w:rFonts w:hint="eastAsia"/>
              </w:rPr>
            </w:pPr>
            <w:r w:rsidRPr="00DF248B">
              <w:rPr>
                <w:rFonts w:ascii="仿宋体" w:eastAsia="仿宋体" w:hint="eastAsia"/>
              </w:rPr>
              <w:t xml:space="preserve">□ </w:t>
            </w:r>
            <w:r w:rsidRPr="00DF248B">
              <w:rPr>
                <w:rFonts w:hint="eastAsia"/>
              </w:rPr>
              <w:t>症状消失（后遗症</w:t>
            </w:r>
            <w:r w:rsidRPr="00DF248B">
              <w:t xml:space="preserve"> </w:t>
            </w:r>
            <w:r w:rsidRPr="00DF248B">
              <w:rPr>
                <w:rFonts w:hint="eastAsia"/>
              </w:rPr>
              <w:t xml:space="preserve"> </w:t>
            </w:r>
            <w:r w:rsidRPr="00DF248B">
              <w:rPr>
                <w:rFonts w:ascii="仿宋体" w:eastAsia="仿宋体" w:hint="eastAsia"/>
              </w:rPr>
              <w:t>□</w:t>
            </w:r>
            <w:r w:rsidRPr="00DF248B">
              <w:rPr>
                <w:rFonts w:hint="eastAsia"/>
              </w:rPr>
              <w:t>有</w:t>
            </w:r>
            <w:r w:rsidRPr="00DF248B">
              <w:t xml:space="preserve"> </w:t>
            </w:r>
            <w:r w:rsidRPr="00DF248B">
              <w:rPr>
                <w:rFonts w:hint="eastAsia"/>
              </w:rPr>
              <w:t xml:space="preserve"> </w:t>
            </w:r>
            <w:r w:rsidRPr="00DF248B">
              <w:rPr>
                <w:rFonts w:ascii="仿宋体" w:eastAsia="仿宋体" w:hint="eastAsia"/>
              </w:rPr>
              <w:t>□</w:t>
            </w:r>
            <w:r w:rsidRPr="00DF248B">
              <w:rPr>
                <w:rFonts w:hint="eastAsia"/>
              </w:rPr>
              <w:t>无）</w:t>
            </w:r>
            <w:r w:rsidRPr="00DF248B">
              <w:t xml:space="preserve"> </w:t>
            </w:r>
            <w:r w:rsidRPr="00DF248B">
              <w:rPr>
                <w:rFonts w:hint="eastAsia"/>
              </w:rPr>
              <w:t xml:space="preserve"> </w:t>
            </w:r>
            <w:r w:rsidRPr="00DF248B">
              <w:rPr>
                <w:rFonts w:ascii="仿宋体" w:eastAsia="仿宋体" w:hint="eastAsia"/>
              </w:rPr>
              <w:t xml:space="preserve">□ </w:t>
            </w:r>
            <w:r w:rsidRPr="00DF248B">
              <w:rPr>
                <w:rFonts w:hint="eastAsia"/>
              </w:rPr>
              <w:t>症状改善</w:t>
            </w:r>
            <w:r w:rsidRPr="00DF248B">
              <w:rPr>
                <w:rFonts w:hint="eastAsia"/>
              </w:rPr>
              <w:t xml:space="preserve">   </w:t>
            </w:r>
            <w:r w:rsidRPr="00DF248B">
              <w:rPr>
                <w:rFonts w:ascii="仿宋体" w:eastAsia="仿宋体" w:hint="eastAsia"/>
              </w:rPr>
              <w:t xml:space="preserve">□ </w:t>
            </w:r>
            <w:r w:rsidRPr="00DF248B">
              <w:rPr>
                <w:rFonts w:hint="eastAsia"/>
              </w:rPr>
              <w:t>症状恶化</w:t>
            </w:r>
            <w:r w:rsidRPr="00DF248B">
              <w:t xml:space="preserve"> </w:t>
            </w:r>
          </w:p>
          <w:p w:rsidR="00DF248B" w:rsidRPr="00DF248B" w:rsidRDefault="00DF248B" w:rsidP="00DF248B">
            <w:pPr>
              <w:rPr>
                <w:rFonts w:ascii="宋体" w:hAnsi="宋体"/>
                <w:color w:val="000000"/>
              </w:rPr>
            </w:pPr>
            <w:r w:rsidRPr="00DF248B">
              <w:rPr>
                <w:rFonts w:ascii="仿宋体" w:eastAsia="仿宋体" w:hint="eastAsia"/>
              </w:rPr>
              <w:t xml:space="preserve">□ </w:t>
            </w:r>
            <w:r w:rsidRPr="00DF248B">
              <w:rPr>
                <w:rFonts w:hint="eastAsia"/>
              </w:rPr>
              <w:t>症状持续</w:t>
            </w:r>
            <w:r w:rsidRPr="00DF248B">
              <w:rPr>
                <w:rFonts w:hint="eastAsia"/>
              </w:rPr>
              <w:t xml:space="preserve">    </w:t>
            </w:r>
            <w:r w:rsidRPr="00DF248B">
              <w:rPr>
                <w:rFonts w:ascii="仿宋体" w:eastAsia="仿宋体" w:hint="eastAsia"/>
              </w:rPr>
              <w:t xml:space="preserve">□ </w:t>
            </w:r>
            <w:r w:rsidRPr="00DF248B">
              <w:rPr>
                <w:rFonts w:hint="eastAsia"/>
              </w:rPr>
              <w:t>死亡（死亡时间：</w:t>
            </w:r>
            <w:r w:rsidRPr="00DF248B">
              <w:rPr>
                <w:rFonts w:hint="eastAsia"/>
                <w:u w:val="single"/>
              </w:rPr>
              <w:t xml:space="preserve">   </w:t>
            </w:r>
            <w:r w:rsidRPr="00DF248B">
              <w:t xml:space="preserve"> </w:t>
            </w:r>
            <w:r w:rsidRPr="00DF248B">
              <w:rPr>
                <w:rFonts w:hint="eastAsia"/>
              </w:rPr>
              <w:t>年</w:t>
            </w:r>
            <w:r w:rsidRPr="00DF248B">
              <w:rPr>
                <w:rFonts w:hint="eastAsia"/>
                <w:u w:val="single"/>
              </w:rPr>
              <w:t xml:space="preserve">   </w:t>
            </w:r>
            <w:r w:rsidRPr="00DF248B">
              <w:rPr>
                <w:rFonts w:hint="eastAsia"/>
              </w:rPr>
              <w:t>月</w:t>
            </w:r>
            <w:r w:rsidRPr="00DF248B">
              <w:rPr>
                <w:rFonts w:hint="eastAsia"/>
                <w:u w:val="single"/>
              </w:rPr>
              <w:t xml:space="preserve"> </w:t>
            </w:r>
            <w:r w:rsidRPr="00DF248B">
              <w:rPr>
                <w:u w:val="single"/>
              </w:rPr>
              <w:t xml:space="preserve"> </w:t>
            </w:r>
            <w:r w:rsidRPr="00DF248B">
              <w:rPr>
                <w:rFonts w:hint="eastAsia"/>
              </w:rPr>
              <w:t>日）</w:t>
            </w:r>
          </w:p>
        </w:tc>
      </w:tr>
      <w:tr w:rsidR="00DF248B" w:rsidRPr="00DF248B" w:rsidTr="00F12720">
        <w:trPr>
          <w:trHeight w:val="390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SAE与试验药的关系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□肯定有关  □可能有关  □可能无关  □肯定无关  □无法判定</w:t>
            </w:r>
          </w:p>
        </w:tc>
      </w:tr>
      <w:tr w:rsidR="00DF248B" w:rsidRPr="00DF248B" w:rsidTr="00F12720">
        <w:trPr>
          <w:trHeight w:val="390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SAE报道情况</w:t>
            </w:r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国内：  □有  □无  □不详；  国外：  □有  □无  □不详</w:t>
            </w:r>
          </w:p>
        </w:tc>
      </w:tr>
      <w:tr w:rsidR="00DF248B" w:rsidRPr="00DF248B" w:rsidTr="00F12720">
        <w:trPr>
          <w:trHeight w:val="390"/>
        </w:trPr>
        <w:tc>
          <w:tcPr>
            <w:tcW w:w="2268" w:type="dxa"/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破</w:t>
            </w:r>
            <w:proofErr w:type="gramStart"/>
            <w:r w:rsidRPr="00DF248B">
              <w:rPr>
                <w:rFonts w:ascii="宋体" w:hAnsi="宋体" w:hint="eastAsia"/>
                <w:color w:val="000000"/>
              </w:rPr>
              <w:t>盲情况</w:t>
            </w:r>
            <w:proofErr w:type="gramEnd"/>
          </w:p>
        </w:tc>
        <w:tc>
          <w:tcPr>
            <w:tcW w:w="6660" w:type="dxa"/>
            <w:gridSpan w:val="6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□未破</w:t>
            </w:r>
            <w:proofErr w:type="gramStart"/>
            <w:r w:rsidRPr="00DF248B">
              <w:rPr>
                <w:rFonts w:ascii="宋体" w:hAnsi="宋体" w:hint="eastAsia"/>
                <w:color w:val="000000"/>
              </w:rPr>
              <w:t>盲</w:t>
            </w:r>
            <w:proofErr w:type="gramEnd"/>
            <w:r w:rsidRPr="00DF248B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□已破盲（破盲时间：    年    月    日）○试验组 ○对照组</w:t>
            </w:r>
          </w:p>
        </w:tc>
      </w:tr>
      <w:tr w:rsidR="00DF248B" w:rsidRPr="00DF248B" w:rsidTr="00F12720">
        <w:trPr>
          <w:trHeight w:val="1509"/>
        </w:trPr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DF248B" w:rsidRPr="00DF248B" w:rsidRDefault="00DF248B" w:rsidP="00DF248B">
            <w:pPr>
              <w:widowControl/>
              <w:kinsoku w:val="0"/>
              <w:autoSpaceDE w:val="0"/>
              <w:autoSpaceDN w:val="0"/>
              <w:adjustRightInd w:val="0"/>
              <w:ind w:left="125" w:right="142" w:firstLine="51"/>
              <w:contextualSpacing/>
              <w:jc w:val="distribute"/>
              <w:textAlignment w:val="baseline"/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</w:pPr>
            <w:r w:rsidRPr="00DF248B">
              <w:rPr>
                <w:rFonts w:ascii="宋体" w:hAnsi="宋体"/>
                <w:color w:val="000000"/>
              </w:rPr>
              <w:t>S</w:t>
            </w:r>
            <w:r w:rsidRPr="00DF248B">
              <w:rPr>
                <w:rFonts w:ascii="宋体" w:hAnsi="宋体" w:hint="eastAsia"/>
                <w:color w:val="000000"/>
              </w:rPr>
              <w:t>AE发生及处理的详细情况：</w:t>
            </w:r>
            <w:r w:rsidRPr="00DF248B">
              <w:rPr>
                <w:rFonts w:ascii="宋体" w:hAnsi="宋体" w:cs="宋体" w:hint="eastAsia"/>
                <w:noProof/>
                <w:snapToGrid w:val="0"/>
                <w:color w:val="000000"/>
                <w:kern w:val="0"/>
                <w:szCs w:val="21"/>
              </w:rPr>
              <w:t>（</w:t>
            </w:r>
            <w:r w:rsidRPr="00DF248B"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  <w:t>包括：患者一般情况，疾病史，入组后诊断、治疗情况，是否合并用药 及具体药物、给药方法，出现不良反应的时间、严重程度，相关检查检验结果，采取的措施(包括是否减 药停药、减药停药后不良反应是否仍然存在、是否进行了对症治疗、具体治疗方法、停药后再次使用药物</w:t>
            </w:r>
          </w:p>
          <w:p w:rsidR="00DF248B" w:rsidRPr="00DF248B" w:rsidRDefault="00DF248B" w:rsidP="00DF248B">
            <w:pPr>
              <w:widowControl/>
              <w:kinsoku w:val="0"/>
              <w:autoSpaceDE w:val="0"/>
              <w:autoSpaceDN w:val="0"/>
              <w:adjustRightInd w:val="0"/>
              <w:ind w:left="125" w:right="142" w:firstLine="51"/>
              <w:contextualSpacing/>
              <w:jc w:val="distribute"/>
              <w:textAlignment w:val="baseline"/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</w:pPr>
            <w:r w:rsidRPr="00DF248B"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  <w:t>是否出现不良反应等)、转归(包括出现SAE后历次相关检查检验结果等)。与试验药物因果关系判定应综</w:t>
            </w:r>
          </w:p>
          <w:p w:rsidR="00DF248B" w:rsidRPr="00DF248B" w:rsidRDefault="00DF248B" w:rsidP="00DF248B">
            <w:pPr>
              <w:widowControl/>
              <w:kinsoku w:val="0"/>
              <w:autoSpaceDE w:val="0"/>
              <w:autoSpaceDN w:val="0"/>
              <w:adjustRightInd w:val="0"/>
              <w:ind w:left="125" w:right="142" w:firstLine="51"/>
              <w:contextualSpacing/>
              <w:jc w:val="distribute"/>
              <w:textAlignment w:val="baseline"/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</w:pPr>
            <w:r w:rsidRPr="00DF248B"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  <w:t>合非临床安全性研究结果、其他临床研究安全性信息、同类药物安全性研究信息、药物作用机理等，简单</w:t>
            </w:r>
          </w:p>
          <w:p w:rsidR="00DF248B" w:rsidRPr="00DF248B" w:rsidRDefault="00DF248B" w:rsidP="00DF248B">
            <w:pPr>
              <w:widowControl/>
              <w:kinsoku w:val="0"/>
              <w:autoSpaceDE w:val="0"/>
              <w:autoSpaceDN w:val="0"/>
              <w:adjustRightInd w:val="0"/>
              <w:ind w:left="125" w:right="142" w:firstLine="51"/>
              <w:contextualSpacing/>
              <w:jc w:val="distribute"/>
              <w:textAlignment w:val="baseline"/>
              <w:rPr>
                <w:rFonts w:ascii="宋体" w:hAnsi="宋体" w:cs="宋体" w:hint="eastAsia"/>
                <w:noProof/>
                <w:snapToGrid w:val="0"/>
                <w:color w:val="000000"/>
                <w:kern w:val="0"/>
                <w:sz w:val="18"/>
                <w:szCs w:val="18"/>
              </w:rPr>
            </w:pPr>
            <w:r w:rsidRPr="00DF248B"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  <w:lastRenderedPageBreak/>
              <w:t>分析并阐述与药物的相关性的判定依据</w:t>
            </w:r>
            <w:r w:rsidRPr="00DF248B">
              <w:rPr>
                <w:rFonts w:ascii="宋体" w:hAnsi="宋体" w:cs="宋体" w:hint="eastAsia"/>
                <w:noProof/>
                <w:snapToGrid w:val="0"/>
                <w:color w:val="000000"/>
                <w:kern w:val="0"/>
                <w:sz w:val="18"/>
                <w:szCs w:val="18"/>
              </w:rPr>
              <w:t>。如该事件判定为S</w:t>
            </w:r>
            <w:r w:rsidRPr="00DF248B">
              <w:rPr>
                <w:rFonts w:ascii="宋体" w:hAnsi="宋体" w:cs="宋体"/>
                <w:noProof/>
                <w:snapToGrid w:val="0"/>
                <w:color w:val="000000"/>
                <w:kern w:val="0"/>
                <w:sz w:val="18"/>
                <w:szCs w:val="18"/>
              </w:rPr>
              <w:t>USAR,</w:t>
            </w:r>
            <w:r w:rsidRPr="00DF248B">
              <w:rPr>
                <w:rFonts w:ascii="宋体" w:hAnsi="宋体" w:cs="宋体" w:hint="eastAsia"/>
                <w:noProof/>
                <w:snapToGrid w:val="0"/>
                <w:color w:val="000000"/>
                <w:kern w:val="0"/>
                <w:sz w:val="18"/>
                <w:szCs w:val="18"/>
              </w:rPr>
              <w:t>请详细说明并及时递交伦理审查。）</w:t>
            </w: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/>
                <w:color w:val="000000"/>
              </w:rPr>
            </w:pPr>
          </w:p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</w:p>
        </w:tc>
      </w:tr>
      <w:tr w:rsidR="00DF248B" w:rsidRPr="00DF248B" w:rsidTr="00F12720">
        <w:trPr>
          <w:trHeight w:val="698"/>
        </w:trPr>
        <w:tc>
          <w:tcPr>
            <w:tcW w:w="4486" w:type="dxa"/>
            <w:gridSpan w:val="3"/>
            <w:tcBorders>
              <w:bottom w:val="single" w:sz="4" w:space="0" w:color="auto"/>
            </w:tcBorders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lastRenderedPageBreak/>
              <w:t>报告人：</w:t>
            </w:r>
          </w:p>
        </w:tc>
        <w:tc>
          <w:tcPr>
            <w:tcW w:w="4442" w:type="dxa"/>
            <w:gridSpan w:val="4"/>
            <w:tcBorders>
              <w:bottom w:val="single" w:sz="4" w:space="0" w:color="auto"/>
            </w:tcBorders>
            <w:vAlign w:val="center"/>
          </w:tcPr>
          <w:p w:rsidR="00DF248B" w:rsidRPr="00DF248B" w:rsidRDefault="00DF248B" w:rsidP="00DF248B">
            <w:pPr>
              <w:spacing w:before="100" w:after="100"/>
              <w:rPr>
                <w:rFonts w:ascii="宋体" w:hAnsi="宋体" w:hint="eastAsia"/>
                <w:color w:val="000000"/>
              </w:rPr>
            </w:pPr>
            <w:r w:rsidRPr="00DF248B">
              <w:rPr>
                <w:rFonts w:ascii="宋体" w:hAnsi="宋体" w:hint="eastAsia"/>
                <w:color w:val="000000"/>
              </w:rPr>
              <w:t>报告日期：</w:t>
            </w:r>
          </w:p>
        </w:tc>
      </w:tr>
    </w:tbl>
    <w:p w:rsidR="00DF248B" w:rsidRPr="00DF248B" w:rsidRDefault="00DF248B" w:rsidP="00DF248B">
      <w:pPr>
        <w:spacing w:afterLines="50" w:after="156" w:line="360" w:lineRule="auto"/>
        <w:rPr>
          <w:rFonts w:ascii="宋体" w:hAnsi="宋体" w:hint="eastAsia"/>
          <w:sz w:val="32"/>
          <w:szCs w:val="32"/>
        </w:rPr>
      </w:pPr>
    </w:p>
    <w:p w:rsidR="00730A94" w:rsidRDefault="00730A94">
      <w:bookmarkStart w:id="0" w:name="_GoBack"/>
      <w:bookmarkEnd w:id="0"/>
    </w:p>
    <w:sectPr w:rsidR="00730A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3F" w:rsidRDefault="00B8023F" w:rsidP="00B8023F">
      <w:r>
        <w:separator/>
      </w:r>
    </w:p>
  </w:endnote>
  <w:endnote w:type="continuationSeparator" w:id="0">
    <w:p w:rsidR="00B8023F" w:rsidRDefault="00B8023F" w:rsidP="00B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3F" w:rsidRDefault="00B8023F" w:rsidP="00B8023F">
      <w:r>
        <w:separator/>
      </w:r>
    </w:p>
  </w:footnote>
  <w:footnote w:type="continuationSeparator" w:id="0">
    <w:p w:rsidR="00B8023F" w:rsidRDefault="00B8023F" w:rsidP="00B8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3F" w:rsidRDefault="00B8023F">
    <w:pPr>
      <w:pStyle w:val="a3"/>
    </w:pPr>
    <w:r w:rsidRPr="00B8023F">
      <w:rPr>
        <w:rFonts w:hint="eastAsia"/>
      </w:rPr>
      <w:t>山东第一医科大学第一附属医院（山东省千佛山医院）医学伦理委员会药物临床试验分会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F"/>
    <w:rsid w:val="00236485"/>
    <w:rsid w:val="003F011C"/>
    <w:rsid w:val="00730A94"/>
    <w:rsid w:val="00B8023F"/>
    <w:rsid w:val="00D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A8FE"/>
  <w15:chartTrackingRefBased/>
  <w15:docId w15:val="{2EE33E90-C84D-417B-85E5-9B721A7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2025-06-18T02:01:00Z</dcterms:created>
  <dcterms:modified xsi:type="dcterms:W3CDTF">2025-06-18T02:01:00Z</dcterms:modified>
</cp:coreProperties>
</file>