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华文仿宋" w:hAnsi="华文仿宋" w:eastAsia="华文仿宋"/>
          <w:b/>
          <w:spacing w:val="100"/>
          <w:sz w:val="28"/>
          <w:szCs w:val="28"/>
        </w:rPr>
      </w:pPr>
      <w:r>
        <w:rPr>
          <w:rFonts w:hint="eastAsia" w:ascii="华文仿宋" w:hAnsi="华文仿宋" w:eastAsia="华文仿宋"/>
          <w:b/>
          <w:spacing w:val="100"/>
          <w:sz w:val="28"/>
          <w:szCs w:val="28"/>
        </w:rPr>
        <w:t>临床研究协议书</w:t>
      </w:r>
    </w:p>
    <w:p>
      <w:pPr>
        <w:snapToGrid w:val="0"/>
        <w:spacing w:beforeLines="50" w:afterLines="50" w:line="360" w:lineRule="auto"/>
        <w:rPr>
          <w:rFonts w:ascii="华文仿宋" w:hAnsi="华文仿宋" w:eastAsia="华文仿宋"/>
          <w:kern w:val="0"/>
          <w:sz w:val="24"/>
        </w:rPr>
      </w:pPr>
      <w:r>
        <w:rPr>
          <w:rFonts w:ascii="华文仿宋" w:hAnsi="华文仿宋" w:eastAsia="华文仿宋"/>
          <w:sz w:val="24"/>
        </w:rPr>
        <w:t>甲</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sz w:val="24"/>
          <w:u w:val="single"/>
        </w:rPr>
        <w:t xml:space="preserve">                                 </w:t>
      </w:r>
      <w:r>
        <w:rPr>
          <w:rFonts w:hint="eastAsia" w:ascii="华文仿宋" w:hAnsi="华文仿宋" w:eastAsia="华文仿宋"/>
          <w:sz w:val="24"/>
        </w:rPr>
        <w:t xml:space="preserve">                                   </w:t>
      </w:r>
    </w:p>
    <w:p>
      <w:pPr>
        <w:snapToGrid w:val="0"/>
        <w:spacing w:beforeLines="50" w:afterLines="50" w:line="360" w:lineRule="auto"/>
        <w:rPr>
          <w:rFonts w:ascii="微软雅黑" w:hAnsi="微软雅黑" w:eastAsia="微软雅黑"/>
          <w:color w:val="FFFFFF"/>
          <w:szCs w:val="21"/>
          <w:u w:val="single"/>
          <w:shd w:val="clear" w:color="auto" w:fill="4A494E"/>
        </w:rPr>
      </w:pPr>
      <w:r>
        <w:rPr>
          <w:rFonts w:ascii="华文仿宋" w:hAnsi="华文仿宋" w:eastAsia="华文仿宋"/>
          <w:kern w:val="0"/>
          <w:sz w:val="24"/>
        </w:rPr>
        <w:t>住所地：</w:t>
      </w:r>
      <w:r>
        <w:rPr>
          <w:rFonts w:hint="eastAsia" w:ascii="华文仿宋" w:hAnsi="华文仿宋" w:eastAsia="华文仿宋"/>
          <w:kern w:val="0"/>
          <w:sz w:val="24"/>
          <w:u w:val="single"/>
        </w:rPr>
        <w:t xml:space="preserve">                                       </w:t>
      </w:r>
      <w:r>
        <w:rPr>
          <w:rFonts w:hint="eastAsia" w:ascii="华文仿宋" w:hAnsi="华文仿宋" w:eastAsia="华文仿宋"/>
          <w:kern w:val="0"/>
          <w:sz w:val="24"/>
        </w:rPr>
        <w:t xml:space="preserve">  </w:t>
      </w:r>
      <w:r>
        <w:rPr>
          <w:rFonts w:ascii="华文仿宋" w:hAnsi="华文仿宋" w:eastAsia="华文仿宋"/>
          <w:sz w:val="24"/>
        </w:rPr>
        <w:t>邮</w:t>
      </w:r>
      <w:r>
        <w:rPr>
          <w:rFonts w:hint="eastAsia" w:ascii="华文仿宋" w:hAnsi="华文仿宋" w:eastAsia="华文仿宋"/>
          <w:sz w:val="24"/>
        </w:rPr>
        <w:t xml:space="preserve">  </w:t>
      </w:r>
      <w:r>
        <w:rPr>
          <w:rFonts w:ascii="华文仿宋" w:hAnsi="华文仿宋" w:eastAsia="华文仿宋"/>
          <w:sz w:val="24"/>
        </w:rPr>
        <w:t>编</w:t>
      </w:r>
      <w:r>
        <w:rPr>
          <w:rFonts w:hint="eastAsia" w:ascii="华文仿宋" w:hAnsi="华文仿宋" w:eastAsia="华文仿宋"/>
          <w:sz w:val="24"/>
        </w:rPr>
        <w:t>：</w:t>
      </w:r>
      <w:r>
        <w:rPr>
          <w:rFonts w:hint="eastAsia" w:ascii="华文仿宋" w:hAnsi="华文仿宋" w:eastAsia="华文仿宋"/>
          <w:sz w:val="24"/>
          <w:u w:val="single"/>
        </w:rPr>
        <w:t xml:space="preserve">          </w:t>
      </w:r>
    </w:p>
    <w:p>
      <w:pPr>
        <w:snapToGrid w:val="0"/>
        <w:spacing w:beforeLines="50" w:afterLines="50" w:line="360" w:lineRule="auto"/>
        <w:rPr>
          <w:rFonts w:ascii="华文仿宋" w:hAnsi="华文仿宋" w:eastAsia="华文仿宋"/>
          <w:sz w:val="24"/>
        </w:rPr>
      </w:pPr>
      <w:r>
        <w:rPr>
          <w:rFonts w:ascii="华文仿宋" w:hAnsi="华文仿宋" w:eastAsia="华文仿宋"/>
          <w:sz w:val="24"/>
        </w:rPr>
        <w:t>乙</w:t>
      </w:r>
      <w:r>
        <w:rPr>
          <w:rFonts w:hint="eastAsia" w:ascii="华文仿宋" w:hAnsi="华文仿宋" w:eastAsia="华文仿宋"/>
          <w:sz w:val="24"/>
        </w:rPr>
        <w:t xml:space="preserve">  </w:t>
      </w:r>
      <w:r>
        <w:rPr>
          <w:rFonts w:ascii="华文仿宋" w:hAnsi="华文仿宋" w:eastAsia="华文仿宋"/>
          <w:sz w:val="24"/>
        </w:rPr>
        <w:t>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p>
      <w:pPr>
        <w:snapToGrid w:val="0"/>
        <w:spacing w:beforeLines="50" w:afterLines="50" w:line="360" w:lineRule="auto"/>
        <w:rPr>
          <w:rFonts w:ascii="华文仿宋" w:hAnsi="华文仿宋" w:eastAsia="华文仿宋"/>
          <w:kern w:val="0"/>
          <w:sz w:val="24"/>
        </w:rPr>
      </w:pPr>
      <w:r>
        <w:rPr>
          <w:rFonts w:ascii="华文仿宋" w:hAnsi="华文仿宋" w:eastAsia="华文仿宋"/>
          <w:kern w:val="0"/>
          <w:sz w:val="24"/>
        </w:rPr>
        <w:t>住所地：</w:t>
      </w:r>
      <w:r>
        <w:rPr>
          <w:rFonts w:hint="eastAsia" w:ascii="华文仿宋" w:hAnsi="华文仿宋" w:eastAsia="华文仿宋"/>
          <w:kern w:val="0"/>
          <w:sz w:val="24"/>
        </w:rPr>
        <w:t xml:space="preserve">济南市经十路16766号                     </w:t>
      </w:r>
      <w:r>
        <w:rPr>
          <w:rFonts w:ascii="华文仿宋" w:hAnsi="华文仿宋" w:eastAsia="华文仿宋"/>
          <w:kern w:val="0"/>
          <w:sz w:val="24"/>
        </w:rPr>
        <w:t>邮</w:t>
      </w:r>
      <w:r>
        <w:rPr>
          <w:rFonts w:hint="eastAsia" w:ascii="华文仿宋" w:hAnsi="华文仿宋" w:eastAsia="华文仿宋"/>
          <w:kern w:val="0"/>
          <w:sz w:val="24"/>
        </w:rPr>
        <w:t xml:space="preserve">  </w:t>
      </w:r>
      <w:r>
        <w:rPr>
          <w:rFonts w:ascii="华文仿宋" w:hAnsi="华文仿宋" w:eastAsia="华文仿宋"/>
          <w:kern w:val="0"/>
          <w:sz w:val="24"/>
        </w:rPr>
        <w:t>编</w:t>
      </w:r>
      <w:r>
        <w:rPr>
          <w:rFonts w:hint="eastAsia" w:ascii="华文仿宋" w:hAnsi="华文仿宋" w:eastAsia="华文仿宋"/>
          <w:kern w:val="0"/>
          <w:sz w:val="24"/>
        </w:rPr>
        <w:t>：</w:t>
      </w:r>
      <w:r>
        <w:rPr>
          <w:rFonts w:ascii="华文仿宋" w:hAnsi="华文仿宋" w:eastAsia="华文仿宋"/>
          <w:kern w:val="0"/>
          <w:sz w:val="24"/>
        </w:rPr>
        <w:t>250014</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napToGrid w:val="0"/>
        <w:spacing w:line="360" w:lineRule="auto"/>
        <w:jc w:val="left"/>
        <w:rPr>
          <w:rFonts w:ascii="Times New Roman" w:hAnsi="仿宋" w:eastAsia="仿宋"/>
          <w:sz w:val="24"/>
        </w:rPr>
      </w:pPr>
      <w:r>
        <w:rPr>
          <w:rFonts w:ascii="Times New Roman" w:hAnsi="仿宋" w:eastAsia="仿宋"/>
          <w:sz w:val="24"/>
        </w:rPr>
        <w:t>丙方</w:t>
      </w:r>
      <w:r>
        <w:rPr>
          <w:rFonts w:hint="eastAsia" w:ascii="Times New Roman" w:hAnsi="仿宋" w:eastAsia="仿宋"/>
          <w:sz w:val="24"/>
        </w:rPr>
        <w:t>（SMO）</w:t>
      </w:r>
      <w:r>
        <w:rPr>
          <w:rFonts w:ascii="Times New Roman" w:hAnsi="仿宋" w:eastAsia="仿宋"/>
          <w:sz w:val="24"/>
        </w:rPr>
        <w:t>：</w:t>
      </w:r>
      <w:r>
        <w:rPr>
          <w:rFonts w:hint="eastAsia" w:ascii="Times New Roman" w:hAnsi="仿宋" w:eastAsia="仿宋"/>
          <w:kern w:val="0"/>
          <w:sz w:val="24"/>
          <w:u w:val="single"/>
        </w:rPr>
        <w:t xml:space="preserve">                                      </w:t>
      </w:r>
      <w:r>
        <w:rPr>
          <w:rFonts w:hint="eastAsia" w:ascii="Times New Roman" w:hAnsi="仿宋" w:eastAsia="仿宋"/>
          <w:kern w:val="0"/>
          <w:sz w:val="24"/>
        </w:rPr>
        <w:t xml:space="preserve">   </w:t>
      </w:r>
    </w:p>
    <w:p>
      <w:pPr>
        <w:adjustRightInd w:val="0"/>
        <w:snapToGrid w:val="0"/>
        <w:spacing w:line="360" w:lineRule="auto"/>
        <w:rPr>
          <w:rFonts w:ascii="Times New Roman" w:hAnsi="Times New Roman" w:eastAsia="仿宋"/>
          <w:kern w:val="0"/>
          <w:sz w:val="24"/>
          <w:u w:val="single"/>
        </w:rPr>
      </w:pPr>
      <w:r>
        <w:rPr>
          <w:rFonts w:ascii="Times New Roman" w:hAnsi="仿宋" w:eastAsia="仿宋"/>
          <w:kern w:val="0"/>
          <w:sz w:val="24"/>
        </w:rPr>
        <w:t>住所地：</w:t>
      </w:r>
      <w:r>
        <w:rPr>
          <w:rFonts w:hint="eastAsia" w:ascii="Times New Roman" w:hAnsi="仿宋" w:eastAsia="仿宋"/>
          <w:kern w:val="0"/>
          <w:sz w:val="24"/>
          <w:u w:val="single"/>
        </w:rPr>
        <w:t xml:space="preserve">                                 </w:t>
      </w:r>
      <w:r>
        <w:rPr>
          <w:rFonts w:ascii="Times New Roman" w:hAnsi="仿宋" w:eastAsia="仿宋"/>
          <w:kern w:val="0"/>
          <w:sz w:val="24"/>
          <w:u w:val="single"/>
        </w:rPr>
        <w:t xml:space="preserve">     </w:t>
      </w:r>
      <w:r>
        <w:rPr>
          <w:rFonts w:ascii="Times New Roman" w:hAnsi="仿宋" w:eastAsia="仿宋"/>
          <w:kern w:val="0"/>
          <w:sz w:val="24"/>
        </w:rPr>
        <w:t xml:space="preserve">  </w:t>
      </w:r>
      <w:r>
        <w:rPr>
          <w:rFonts w:hint="eastAsia" w:ascii="Times New Roman" w:hAnsi="仿宋" w:eastAsia="仿宋"/>
          <w:kern w:val="0"/>
          <w:sz w:val="24"/>
        </w:rPr>
        <w:t xml:space="preserve"> </w:t>
      </w:r>
      <w:r>
        <w:rPr>
          <w:rFonts w:ascii="Times New Roman" w:hAnsi="仿宋" w:eastAsia="仿宋"/>
          <w:kern w:val="0"/>
          <w:sz w:val="24"/>
        </w:rPr>
        <w:t>邮编</w:t>
      </w:r>
      <w:r>
        <w:rPr>
          <w:rFonts w:hint="eastAsia" w:ascii="Times New Roman" w:hAnsi="仿宋" w:eastAsia="仿宋"/>
          <w:kern w:val="0"/>
          <w:sz w:val="24"/>
        </w:rPr>
        <w:t>：</w:t>
      </w:r>
      <w:r>
        <w:rPr>
          <w:rFonts w:ascii="Times New Roman" w:hAnsi="Times New Roman" w:eastAsia="仿宋"/>
          <w:kern w:val="0"/>
          <w:sz w:val="24"/>
          <w:u w:val="single"/>
        </w:rPr>
        <w:t xml:space="preserve"> </w:t>
      </w:r>
      <w:r>
        <w:rPr>
          <w:rFonts w:hint="eastAsia" w:ascii="Times New Roman" w:hAnsi="Times New Roman" w:eastAsia="仿宋"/>
          <w:kern w:val="0"/>
          <w:sz w:val="24"/>
          <w:u w:val="single"/>
        </w:rPr>
        <w:t xml:space="preserve"> </w:t>
      </w:r>
      <w:r>
        <w:rPr>
          <w:rFonts w:ascii="Times New Roman" w:hAnsi="Times New Roman" w:eastAsia="仿宋"/>
          <w:kern w:val="0"/>
          <w:sz w:val="24"/>
          <w:u w:val="single"/>
        </w:rPr>
        <w:t xml:space="preserve">       </w:t>
      </w:r>
      <w:r>
        <w:rPr>
          <w:rFonts w:hint="eastAsia" w:ascii="Times New Roman" w:hAnsi="Times New Roman" w:eastAsia="仿宋"/>
          <w:kern w:val="0"/>
          <w:sz w:val="24"/>
          <w:u w:val="single"/>
        </w:rPr>
        <w:t xml:space="preserve">        </w:t>
      </w:r>
    </w:p>
    <w:p>
      <w:pPr>
        <w:spacing w:beforeLines="50" w:afterLines="50" w:line="360" w:lineRule="auto"/>
        <w:ind w:firstLine="480" w:firstLineChars="200"/>
        <w:rPr>
          <w:rFonts w:ascii="华文仿宋" w:hAnsi="华文仿宋" w:eastAsia="华文仿宋"/>
          <w:sz w:val="24"/>
        </w:rPr>
      </w:pPr>
      <w:r>
        <w:rPr>
          <w:rFonts w:ascii="华文仿宋" w:hAnsi="华文仿宋" w:eastAsia="华文仿宋"/>
          <w:sz w:val="24"/>
        </w:rPr>
        <w:t>本协议由</w:t>
      </w:r>
      <w:r>
        <w:rPr>
          <w:rFonts w:hint="eastAsia" w:ascii="华文仿宋" w:hAnsi="华文仿宋" w:eastAsia="华文仿宋"/>
          <w:sz w:val="24"/>
        </w:rPr>
        <w:t>甲乙双</w:t>
      </w:r>
      <w:r>
        <w:rPr>
          <w:rFonts w:ascii="华文仿宋" w:hAnsi="华文仿宋" w:eastAsia="华文仿宋"/>
          <w:sz w:val="24"/>
        </w:rPr>
        <w:t>方签订。协议</w:t>
      </w:r>
      <w:r>
        <w:rPr>
          <w:rFonts w:hint="eastAsia" w:ascii="华文仿宋" w:hAnsi="华文仿宋" w:eastAsia="华文仿宋"/>
          <w:sz w:val="24"/>
        </w:rPr>
        <w:t>双</w:t>
      </w:r>
      <w:r>
        <w:rPr>
          <w:rFonts w:ascii="华文仿宋" w:hAnsi="华文仿宋" w:eastAsia="华文仿宋"/>
          <w:sz w:val="24"/>
        </w:rPr>
        <w:t>方应根据本协议、研究方案、研究者手册和/或其他处方信息、研究手册及必要时签订的上述文件的修订版本进行该项研究，并遵守所有相关法律法规以及</w:t>
      </w:r>
      <w:r>
        <w:rPr>
          <w:rFonts w:hint="eastAsia" w:ascii="华文仿宋" w:hAnsi="华文仿宋" w:eastAsia="华文仿宋"/>
          <w:sz w:val="24"/>
        </w:rPr>
        <w:t>药监部门</w:t>
      </w:r>
      <w:r>
        <w:rPr>
          <w:rFonts w:ascii="华文仿宋" w:hAnsi="华文仿宋" w:eastAsia="华文仿宋"/>
          <w:sz w:val="24"/>
        </w:rPr>
        <w:t>和伦理委员会要求的条件。协议于</w:t>
      </w:r>
      <w:r>
        <w:rPr>
          <w:rFonts w:hint="eastAsia" w:ascii="华文仿宋" w:hAnsi="华文仿宋" w:eastAsia="华文仿宋"/>
          <w:sz w:val="24"/>
        </w:rPr>
        <w:t>双</w:t>
      </w:r>
      <w:r>
        <w:rPr>
          <w:rFonts w:ascii="华文仿宋" w:hAnsi="华文仿宋" w:eastAsia="华文仿宋"/>
          <w:sz w:val="24"/>
        </w:rPr>
        <w:t>方最后一个签字日期生效。</w:t>
      </w:r>
    </w:p>
    <w:p>
      <w:pPr>
        <w:snapToGrid w:val="0"/>
        <w:spacing w:beforeLines="50" w:afterLines="50" w:line="360" w:lineRule="auto"/>
        <w:ind w:firstLine="480"/>
        <w:rPr>
          <w:rFonts w:ascii="华文仿宋" w:hAnsi="华文仿宋" w:eastAsia="华文仿宋"/>
          <w:sz w:val="24"/>
        </w:rPr>
      </w:pPr>
      <w:r>
        <w:rPr>
          <w:rFonts w:hint="eastAsia" w:ascii="Times New Roman" w:hAnsi="仿宋" w:eastAsia="仿宋"/>
          <w:sz w:val="24"/>
        </w:rPr>
        <w:t>甲方</w:t>
      </w:r>
      <w:r>
        <w:rPr>
          <w:rFonts w:hint="eastAsia" w:ascii="华文仿宋" w:hAnsi="华文仿宋" w:eastAsia="华文仿宋"/>
          <w:sz w:val="24"/>
        </w:rPr>
        <w:t>（</w:t>
      </w:r>
      <w:r>
        <w:rPr>
          <w:rFonts w:hint="eastAsia" w:ascii="华文仿宋" w:hAnsi="华文仿宋" w:eastAsia="华文仿宋"/>
          <w:color w:val="FF0000"/>
          <w:sz w:val="24"/>
        </w:rPr>
        <w:t>甲方</w:t>
      </w:r>
      <w:r>
        <w:rPr>
          <w:rFonts w:ascii="华文仿宋" w:hAnsi="华文仿宋" w:eastAsia="华文仿宋"/>
          <w:color w:val="FF0000"/>
          <w:kern w:val="0"/>
          <w:sz w:val="24"/>
        </w:rPr>
        <w:t>作为</w:t>
      </w:r>
      <w:r>
        <w:rPr>
          <w:rFonts w:hint="eastAsia" w:ascii="华文仿宋" w:hAnsi="华文仿宋" w:eastAsia="华文仿宋"/>
          <w:color w:val="FF0000"/>
          <w:kern w:val="0"/>
          <w:sz w:val="24"/>
        </w:rPr>
        <w:t>申办者______全权</w:t>
      </w:r>
      <w:r>
        <w:rPr>
          <w:rFonts w:ascii="华文仿宋" w:hAnsi="华文仿宋" w:eastAsia="华文仿宋"/>
          <w:color w:val="FF0000"/>
          <w:sz w:val="24"/>
        </w:rPr>
        <w:t>委派的</w:t>
      </w:r>
      <w:r>
        <w:rPr>
          <w:rFonts w:hint="eastAsia" w:ascii="华文仿宋" w:hAnsi="华文仿宋" w:eastAsia="华文仿宋"/>
          <w:color w:val="FF0000"/>
          <w:sz w:val="24"/>
        </w:rPr>
        <w:t>代表，持有申办者全权委派的资质文件，</w:t>
      </w:r>
      <w:r>
        <w:rPr>
          <w:rFonts w:ascii="华文仿宋" w:hAnsi="华文仿宋" w:eastAsia="华文仿宋"/>
          <w:color w:val="FF0000"/>
          <w:sz w:val="24"/>
        </w:rPr>
        <w:t>被依法授权以其自身名义订立并履行和执行协议</w:t>
      </w:r>
      <w:r>
        <w:rPr>
          <w:rFonts w:hint="eastAsia" w:ascii="华文仿宋" w:hAnsi="华文仿宋" w:eastAsia="华文仿宋"/>
          <w:color w:val="FF0000"/>
          <w:sz w:val="24"/>
        </w:rPr>
        <w:t>，</w:t>
      </w:r>
      <w:r>
        <w:rPr>
          <w:rFonts w:hint="eastAsia" w:ascii="华文仿宋" w:hAnsi="华文仿宋" w:eastAsia="华文仿宋"/>
          <w:sz w:val="24"/>
        </w:rPr>
        <w:t>)</w:t>
      </w:r>
      <w:r>
        <w:rPr>
          <w:rFonts w:ascii="华文仿宋" w:hAnsi="华文仿宋" w:eastAsia="华文仿宋"/>
          <w:sz w:val="24"/>
        </w:rPr>
        <w:t>负责本项目的临床研究组织</w:t>
      </w:r>
      <w:r>
        <w:rPr>
          <w:rFonts w:hint="eastAsia" w:ascii="华文仿宋" w:hAnsi="华文仿宋" w:eastAsia="华文仿宋"/>
          <w:sz w:val="24"/>
        </w:rPr>
        <w:t>和</w:t>
      </w:r>
      <w:r>
        <w:rPr>
          <w:rFonts w:ascii="华文仿宋" w:hAnsi="华文仿宋" w:eastAsia="华文仿宋"/>
          <w:sz w:val="24"/>
        </w:rPr>
        <w:t>监查工作</w:t>
      </w:r>
      <w:r>
        <w:rPr>
          <w:rFonts w:hint="eastAsia" w:ascii="华文仿宋" w:hAnsi="华文仿宋" w:eastAsia="华文仿宋"/>
          <w:sz w:val="24"/>
        </w:rPr>
        <w:t>，并按照</w:t>
      </w:r>
      <w:r>
        <w:rPr>
          <w:rFonts w:ascii="华文仿宋" w:hAnsi="华文仿宋" w:eastAsia="华文仿宋"/>
          <w:sz w:val="24"/>
        </w:rPr>
        <w:t>《药物临床试验质量管理规范》</w:t>
      </w:r>
      <w:r>
        <w:rPr>
          <w:rFonts w:hint="eastAsia" w:ascii="华文仿宋" w:hAnsi="华文仿宋" w:eastAsia="华文仿宋"/>
          <w:sz w:val="24"/>
        </w:rPr>
        <w:t>(</w:t>
      </w:r>
      <w:r>
        <w:rPr>
          <w:rFonts w:ascii="华文仿宋" w:hAnsi="华文仿宋" w:eastAsia="华文仿宋"/>
          <w:sz w:val="24"/>
        </w:rPr>
        <w:t>GCP</w:t>
      </w:r>
      <w:r>
        <w:rPr>
          <w:rFonts w:hint="eastAsia" w:ascii="华文仿宋" w:hAnsi="华文仿宋" w:eastAsia="华文仿宋"/>
          <w:sz w:val="24"/>
        </w:rPr>
        <w:t>)</w:t>
      </w:r>
      <w:r>
        <w:rPr>
          <w:rFonts w:ascii="华文仿宋" w:hAnsi="华文仿宋" w:eastAsia="华文仿宋"/>
          <w:sz w:val="24"/>
        </w:rPr>
        <w:t>规定</w:t>
      </w:r>
      <w:r>
        <w:rPr>
          <w:rFonts w:hint="eastAsia" w:ascii="华文仿宋" w:hAnsi="华文仿宋" w:eastAsia="华文仿宋"/>
          <w:sz w:val="24"/>
        </w:rPr>
        <w:t>，履行一切与临床试验相关的协调工作</w:t>
      </w:r>
      <w:r>
        <w:rPr>
          <w:rFonts w:ascii="华文仿宋" w:hAnsi="华文仿宋" w:eastAsia="华文仿宋"/>
          <w:sz w:val="24"/>
        </w:rPr>
        <w:t>。</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480"/>
        <w:jc w:val="left"/>
        <w:rPr>
          <w:rFonts w:ascii="华文仿宋" w:hAnsi="华文仿宋" w:eastAsia="华文仿宋"/>
          <w:sz w:val="24"/>
        </w:rPr>
      </w:pPr>
      <w:r>
        <w:rPr>
          <w:rFonts w:hint="eastAsia" w:ascii="华文仿宋" w:hAnsi="华文仿宋" w:eastAsia="华文仿宋"/>
          <w:sz w:val="24"/>
        </w:rPr>
        <w:t>乙方</w:t>
      </w:r>
      <w:r>
        <w:rPr>
          <w:rFonts w:ascii="华文仿宋" w:hAnsi="华文仿宋" w:eastAsia="华文仿宋"/>
          <w:sz w:val="24"/>
        </w:rPr>
        <w:t>拥有开展该项研究所必要和适合的设施和人员，履行临床试验研究者的职责。</w:t>
      </w:r>
    </w:p>
    <w:p>
      <w:pPr>
        <w:adjustRightInd w:val="0"/>
        <w:snapToGrid w:val="0"/>
        <w:spacing w:line="360" w:lineRule="auto"/>
        <w:ind w:firstLine="480"/>
        <w:rPr>
          <w:rFonts w:ascii="Times New Roman" w:hAnsi="仿宋" w:eastAsia="仿宋"/>
          <w:sz w:val="24"/>
        </w:rPr>
      </w:pPr>
      <w:r>
        <w:rPr>
          <w:rFonts w:hint="eastAsia" w:ascii="Times New Roman" w:hAnsi="仿宋" w:eastAsia="仿宋"/>
          <w:kern w:val="0"/>
          <w:sz w:val="24"/>
          <w:u w:val="single"/>
        </w:rPr>
        <w:t>丙方                           （SMO公司）</w:t>
      </w:r>
      <w:r>
        <w:rPr>
          <w:rFonts w:ascii="Times New Roman" w:hAnsi="仿宋" w:eastAsia="仿宋"/>
          <w:kern w:val="0"/>
          <w:sz w:val="24"/>
        </w:rPr>
        <w:t>作为</w:t>
      </w:r>
      <w:r>
        <w:rPr>
          <w:rFonts w:ascii="Times New Roman" w:hAnsi="仿宋" w:eastAsia="仿宋"/>
          <w:color w:val="FF0000"/>
          <w:kern w:val="0"/>
          <w:sz w:val="24"/>
        </w:rPr>
        <w:t>甲方</w:t>
      </w:r>
      <w:r>
        <w:rPr>
          <w:rFonts w:ascii="Times New Roman" w:hAnsi="仿宋" w:eastAsia="仿宋"/>
          <w:sz w:val="24"/>
        </w:rPr>
        <w:t>委派的</w:t>
      </w:r>
      <w:r>
        <w:rPr>
          <w:rFonts w:ascii="Times New Roman" w:hAnsi="仿宋" w:eastAsia="仿宋"/>
          <w:kern w:val="0"/>
          <w:sz w:val="24"/>
        </w:rPr>
        <w:t>临床试验现场管理服务供应商</w:t>
      </w:r>
      <w:r>
        <w:rPr>
          <w:rFonts w:hint="eastAsia" w:ascii="Times New Roman" w:hAnsi="仿宋" w:eastAsia="仿宋"/>
          <w:sz w:val="24"/>
        </w:rPr>
        <w:t>，</w:t>
      </w:r>
      <w:r>
        <w:rPr>
          <w:rFonts w:ascii="Times New Roman" w:hAnsi="仿宋" w:eastAsia="仿宋"/>
          <w:sz w:val="24"/>
        </w:rPr>
        <w:t>履行《药物临床试验质量管理规范》</w:t>
      </w:r>
      <w:r>
        <w:rPr>
          <w:rFonts w:hint="eastAsia" w:ascii="Times New Roman" w:hAnsi="仿宋" w:eastAsia="仿宋"/>
          <w:sz w:val="24"/>
        </w:rPr>
        <w:t>（简称“</w:t>
      </w:r>
      <w:r>
        <w:rPr>
          <w:rFonts w:ascii="Times New Roman" w:hAnsi="Times New Roman" w:eastAsia="仿宋"/>
          <w:sz w:val="24"/>
        </w:rPr>
        <w:t>GCP</w:t>
      </w:r>
      <w:r>
        <w:rPr>
          <w:rFonts w:hint="eastAsia" w:ascii="Times New Roman" w:hAnsi="仿宋" w:eastAsia="仿宋"/>
          <w:sz w:val="24"/>
        </w:rPr>
        <w:t>”）</w:t>
      </w:r>
      <w:r>
        <w:rPr>
          <w:rFonts w:ascii="Times New Roman" w:hAnsi="仿宋" w:eastAsia="仿宋"/>
          <w:sz w:val="24"/>
        </w:rPr>
        <w:t>规定的相应职责。</w:t>
      </w:r>
    </w:p>
    <w:p>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480" w:firstLineChars="200"/>
        <w:jc w:val="left"/>
        <w:rPr>
          <w:rFonts w:ascii="华文仿宋" w:hAnsi="华文仿宋" w:eastAsia="华文仿宋"/>
          <w:sz w:val="24"/>
        </w:rPr>
      </w:pPr>
      <w:r>
        <w:rPr>
          <w:rFonts w:hint="eastAsia" w:ascii="华文仿宋" w:hAnsi="华文仿宋" w:eastAsia="华文仿宋"/>
          <w:sz w:val="24"/>
        </w:rPr>
        <w:t>甲乙丙三</w:t>
      </w:r>
      <w:r>
        <w:rPr>
          <w:rFonts w:ascii="华文仿宋" w:hAnsi="华文仿宋" w:eastAsia="华文仿宋"/>
          <w:sz w:val="24"/>
        </w:rPr>
        <w:t>方通过本协议确认，该项临床研究者的选择，系基于其经验、专长和资源，而非作为过去、现在和将来处方、购买、推荐、使用任何产品或为获得优势处方地位而获得的交换或回报。任何研究人员均不对研究结果有任何财务或其它利益，也未签订任何可能与履行本研究相冲突的或削弱药监部门对结果数据的接受度或影响根据本协议向申请者授予的权利或造成任何利益冲突的协议。</w:t>
      </w:r>
    </w:p>
    <w:p>
      <w:pPr>
        <w:spacing w:line="480" w:lineRule="auto"/>
        <w:jc w:val="left"/>
        <w:rPr>
          <w:rFonts w:ascii="华文仿宋" w:hAnsi="华文仿宋" w:eastAsia="华文仿宋"/>
          <w:b/>
          <w:sz w:val="24"/>
        </w:rPr>
      </w:pPr>
      <w:r>
        <w:rPr>
          <w:rFonts w:ascii="华文仿宋" w:hAnsi="华文仿宋" w:eastAsia="华文仿宋"/>
          <w:b/>
          <w:sz w:val="24"/>
        </w:rPr>
        <w:t>项目名称：</w:t>
      </w:r>
      <w:r>
        <w:rPr>
          <w:rFonts w:hint="eastAsia" w:ascii="华文仿宋" w:hAnsi="华文仿宋" w:eastAsia="华文仿宋"/>
          <w:b/>
          <w:sz w:val="24"/>
          <w:u w:val="single"/>
        </w:rPr>
        <w:t xml:space="preserve">                                                    </w:t>
      </w:r>
      <w:r>
        <w:rPr>
          <w:rFonts w:hint="eastAsia" w:ascii="华文仿宋" w:hAnsi="华文仿宋" w:eastAsia="华文仿宋"/>
          <w:b/>
          <w:sz w:val="24"/>
        </w:rPr>
        <w:t xml:space="preserve">         </w:t>
      </w:r>
      <w:r>
        <w:rPr>
          <w:rFonts w:ascii="华文仿宋" w:hAnsi="华文仿宋" w:eastAsia="华文仿宋"/>
          <w:b/>
          <w:sz w:val="24"/>
        </w:rPr>
        <w:t xml:space="preserve"> </w:t>
      </w:r>
    </w:p>
    <w:p>
      <w:pPr>
        <w:adjustRightInd w:val="0"/>
        <w:snapToGrid w:val="0"/>
        <w:spacing w:before="120" w:after="120" w:line="360" w:lineRule="auto"/>
        <w:rPr>
          <w:rFonts w:ascii="华文仿宋" w:hAnsi="华文仿宋" w:eastAsia="华文仿宋"/>
          <w:b/>
          <w:sz w:val="24"/>
        </w:rPr>
      </w:pPr>
      <w:r>
        <w:rPr>
          <w:rFonts w:hint="eastAsia" w:ascii="华文仿宋" w:hAnsi="华文仿宋" w:eastAsia="华文仿宋"/>
          <w:b/>
          <w:sz w:val="24"/>
        </w:rPr>
        <w:t>名称摘要：</w:t>
      </w:r>
      <w:r>
        <w:rPr>
          <w:rFonts w:hint="eastAsia" w:ascii="华文仿宋" w:hAnsi="华文仿宋" w:eastAsia="华文仿宋"/>
          <w:b/>
          <w:sz w:val="24"/>
          <w:u w:val="single"/>
        </w:rPr>
        <w:t>PI-项目简称</w:t>
      </w:r>
    </w:p>
    <w:p>
      <w:pPr>
        <w:adjustRightInd w:val="0"/>
        <w:snapToGrid w:val="0"/>
        <w:spacing w:before="120" w:after="120" w:line="360" w:lineRule="auto"/>
        <w:rPr>
          <w:rFonts w:ascii="华文仿宋" w:hAnsi="华文仿宋" w:eastAsia="华文仿宋"/>
          <w:b/>
          <w:sz w:val="24"/>
          <w:u w:val="single"/>
        </w:rPr>
      </w:pPr>
      <w:r>
        <w:rPr>
          <w:rFonts w:ascii="华文仿宋" w:hAnsi="华文仿宋" w:eastAsia="华文仿宋"/>
          <w:b/>
          <w:sz w:val="24"/>
        </w:rPr>
        <w:t>方案编号：</w:t>
      </w:r>
      <w:r>
        <w:rPr>
          <w:rFonts w:hint="eastAsia" w:ascii="华文仿宋" w:hAnsi="华文仿宋" w:eastAsia="华文仿宋"/>
          <w:b/>
          <w:sz w:val="24"/>
          <w:u w:val="single"/>
        </w:rPr>
        <w:t xml:space="preserve">                  </w:t>
      </w:r>
    </w:p>
    <w:p>
      <w:pPr>
        <w:adjustRightInd w:val="0"/>
        <w:snapToGrid w:val="0"/>
        <w:spacing w:before="120" w:after="120" w:line="360" w:lineRule="auto"/>
        <w:rPr>
          <w:rFonts w:ascii="华文仿宋" w:hAnsi="华文仿宋" w:eastAsia="华文仿宋"/>
          <w:b/>
          <w:sz w:val="24"/>
        </w:rPr>
      </w:pPr>
      <w:r>
        <w:rPr>
          <w:rFonts w:ascii="华文仿宋" w:hAnsi="华文仿宋" w:eastAsia="华文仿宋"/>
          <w:b/>
          <w:sz w:val="24"/>
        </w:rPr>
        <w:t>项目编号:</w:t>
      </w:r>
      <w:r>
        <w:rPr>
          <w:rFonts w:hint="eastAsia" w:ascii="华文仿宋" w:hAnsi="华文仿宋" w:eastAsia="华文仿宋"/>
          <w:b/>
          <w:sz w:val="24"/>
        </w:rPr>
        <w:t xml:space="preserve"> </w:t>
      </w:r>
      <w:r>
        <w:rPr>
          <w:rFonts w:hint="eastAsia" w:ascii="华文仿宋" w:hAnsi="华文仿宋" w:eastAsia="华文仿宋"/>
          <w:b/>
          <w:sz w:val="24"/>
          <w:u w:val="single"/>
        </w:rPr>
        <w:t>（机构填写）</w:t>
      </w:r>
    </w:p>
    <w:p>
      <w:pPr>
        <w:adjustRightInd w:val="0"/>
        <w:snapToGrid w:val="0"/>
        <w:spacing w:before="120" w:after="120" w:line="360" w:lineRule="auto"/>
        <w:rPr>
          <w:rFonts w:ascii="华文仿宋" w:hAnsi="华文仿宋" w:eastAsia="华文仿宋"/>
          <w:b/>
          <w:sz w:val="24"/>
        </w:rPr>
      </w:pPr>
      <w:r>
        <w:rPr>
          <w:rFonts w:hint="eastAsia" w:ascii="华文仿宋" w:hAnsi="华文仿宋" w:eastAsia="华文仿宋"/>
          <w:b/>
          <w:sz w:val="24"/>
        </w:rPr>
        <w:t>主要研究者：</w:t>
      </w:r>
      <w:r>
        <w:rPr>
          <w:rFonts w:hint="eastAsia" w:ascii="华文仿宋" w:hAnsi="华文仿宋" w:eastAsia="华文仿宋"/>
          <w:b/>
          <w:sz w:val="24"/>
          <w:u w:val="single"/>
        </w:rPr>
        <w:t xml:space="preserve">         </w:t>
      </w:r>
      <w:r>
        <w:rPr>
          <w:rFonts w:ascii="华文仿宋" w:hAnsi="华文仿宋" w:eastAsia="华文仿宋"/>
          <w:b/>
          <w:sz w:val="24"/>
          <w:u w:val="single"/>
        </w:rPr>
        <w:t xml:space="preserve"> </w:t>
      </w:r>
    </w:p>
    <w:p>
      <w:pPr>
        <w:adjustRightInd w:val="0"/>
        <w:snapToGrid w:val="0"/>
        <w:spacing w:after="0" w:line="460" w:lineRule="exact"/>
        <w:jc w:val="left"/>
        <w:outlineLvl w:val="0"/>
        <w:rPr>
          <w:rFonts w:ascii="华文仿宋" w:hAnsi="华文仿宋" w:eastAsia="华文仿宋"/>
          <w:b/>
          <w:sz w:val="24"/>
        </w:rPr>
      </w:pPr>
      <w:r>
        <w:rPr>
          <w:rFonts w:hint="eastAsia" w:ascii="华文仿宋" w:hAnsi="华文仿宋" w:eastAsia="华文仿宋"/>
          <w:b/>
          <w:sz w:val="24"/>
        </w:rPr>
        <w:t>一、</w:t>
      </w:r>
      <w:r>
        <w:rPr>
          <w:rFonts w:ascii="华文仿宋" w:hAnsi="华文仿宋" w:eastAsia="华文仿宋"/>
          <w:b/>
          <w:sz w:val="24"/>
        </w:rPr>
        <w:t>项目概述</w:t>
      </w:r>
    </w:p>
    <w:p>
      <w:pPr>
        <w:adjustRightInd w:val="0"/>
        <w:snapToGrid w:val="0"/>
        <w:spacing w:after="0" w:line="460" w:lineRule="exact"/>
        <w:jc w:val="left"/>
        <w:outlineLvl w:val="0"/>
        <w:rPr>
          <w:rStyle w:val="13"/>
        </w:rPr>
      </w:pPr>
    </w:p>
    <w:p>
      <w:pPr>
        <w:adjustRightInd w:val="0"/>
        <w:snapToGrid w:val="0"/>
        <w:spacing w:after="0" w:line="360" w:lineRule="auto"/>
        <w:rPr>
          <w:rFonts w:ascii="华文仿宋" w:hAnsi="华文仿宋" w:eastAsia="华文仿宋"/>
          <w:sz w:val="24"/>
          <w:u w:val="single"/>
        </w:rPr>
      </w:pPr>
      <w:r>
        <w:rPr>
          <w:rFonts w:hint="eastAsia" w:ascii="华文仿宋" w:hAnsi="华文仿宋" w:eastAsia="华文仿宋"/>
          <w:sz w:val="24"/>
          <w:u w:val="single"/>
        </w:rPr>
        <w:t xml:space="preserve">据实填写 ，不超过三条 </w:t>
      </w:r>
    </w:p>
    <w:p>
      <w:pPr>
        <w:adjustRightInd w:val="0"/>
        <w:snapToGrid w:val="0"/>
        <w:spacing w:after="0" w:line="460" w:lineRule="exact"/>
        <w:jc w:val="left"/>
        <w:outlineLvl w:val="0"/>
        <w:rPr>
          <w:rFonts w:ascii="华文仿宋" w:hAnsi="华文仿宋" w:eastAsia="华文仿宋"/>
          <w:b/>
          <w:sz w:val="24"/>
        </w:rPr>
      </w:pPr>
      <w:r>
        <w:rPr>
          <w:rFonts w:hint="eastAsia" w:ascii="华文仿宋" w:hAnsi="华文仿宋" w:eastAsia="华文仿宋"/>
          <w:b/>
          <w:sz w:val="24"/>
        </w:rPr>
        <w:t>二、</w:t>
      </w:r>
      <w:r>
        <w:rPr>
          <w:rFonts w:ascii="华文仿宋" w:hAnsi="华文仿宋" w:eastAsia="华文仿宋"/>
          <w:b/>
          <w:sz w:val="24"/>
        </w:rPr>
        <w:t>甲乙</w:t>
      </w:r>
      <w:r>
        <w:rPr>
          <w:rFonts w:hint="eastAsia" w:ascii="华文仿宋" w:hAnsi="华文仿宋" w:eastAsia="华文仿宋"/>
          <w:b/>
          <w:sz w:val="24"/>
        </w:rPr>
        <w:t>丙三</w:t>
      </w:r>
      <w:r>
        <w:rPr>
          <w:rFonts w:ascii="华文仿宋" w:hAnsi="华文仿宋" w:eastAsia="华文仿宋"/>
          <w:b/>
          <w:sz w:val="24"/>
        </w:rPr>
        <w:t>方</w:t>
      </w:r>
      <w:r>
        <w:rPr>
          <w:rFonts w:hint="eastAsia" w:ascii="华文仿宋" w:hAnsi="华文仿宋" w:eastAsia="华文仿宋"/>
          <w:b/>
          <w:sz w:val="24"/>
        </w:rPr>
        <w:t>权利</w:t>
      </w:r>
      <w:r>
        <w:rPr>
          <w:rFonts w:ascii="华文仿宋" w:hAnsi="华文仿宋" w:eastAsia="华文仿宋"/>
          <w:b/>
          <w:sz w:val="24"/>
        </w:rPr>
        <w:t>责任约定</w:t>
      </w:r>
    </w:p>
    <w:p>
      <w:pPr>
        <w:adjustRightInd w:val="0"/>
        <w:snapToGrid w:val="0"/>
        <w:spacing w:after="0" w:line="460" w:lineRule="exact"/>
        <w:outlineLvl w:val="0"/>
        <w:rPr>
          <w:rFonts w:ascii="华文仿宋" w:hAnsi="华文仿宋" w:eastAsia="华文仿宋"/>
          <w:b/>
          <w:sz w:val="24"/>
        </w:rPr>
      </w:pPr>
      <w:r>
        <w:rPr>
          <w:rFonts w:ascii="华文仿宋" w:hAnsi="华文仿宋" w:eastAsia="华文仿宋"/>
          <w:b/>
          <w:sz w:val="24"/>
        </w:rPr>
        <w:t xml:space="preserve">1. </w:t>
      </w:r>
      <w:r>
        <w:rPr>
          <w:rFonts w:hint="eastAsia" w:ascii="华文仿宋" w:hAnsi="华文仿宋" w:eastAsia="华文仿宋"/>
          <w:b/>
          <w:sz w:val="24"/>
        </w:rPr>
        <w:t>三</w:t>
      </w:r>
      <w:r>
        <w:rPr>
          <w:rFonts w:ascii="华文仿宋" w:hAnsi="华文仿宋" w:eastAsia="华文仿宋"/>
          <w:b/>
          <w:sz w:val="24"/>
        </w:rPr>
        <w:t>方约定</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1.1 本项临床试验将</w:t>
      </w:r>
      <w:r>
        <w:rPr>
          <w:rFonts w:ascii="仿宋" w:hAnsi="仿宋" w:eastAsia="仿宋"/>
          <w:sz w:val="24"/>
        </w:rPr>
        <w:t>遵循</w:t>
      </w:r>
      <w:r>
        <w:rPr>
          <w:rFonts w:ascii="华文仿宋" w:hAnsi="华文仿宋" w:eastAsia="华文仿宋"/>
          <w:sz w:val="24"/>
        </w:rPr>
        <w:t>《药物临床试验质量管理规范》（简称“GCP”）、《赫尔辛基宣言》、《人体生物医学研究国际伦理指南》、《涉及人的生物医学研究伦理审查办法》</w:t>
      </w:r>
      <w:r>
        <w:rPr>
          <w:rFonts w:hint="eastAsia" w:ascii="华文仿宋" w:hAnsi="华文仿宋" w:eastAsia="华文仿宋"/>
          <w:sz w:val="24"/>
        </w:rPr>
        <w:t>、《药物Ⅰ期临床试验管理指导原则（试行）》</w:t>
      </w:r>
      <w:r>
        <w:rPr>
          <w:rFonts w:ascii="华文仿宋" w:hAnsi="华文仿宋" w:eastAsia="华文仿宋"/>
          <w:sz w:val="24"/>
        </w:rPr>
        <w:t>的各项规定。</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1.2</w:t>
      </w:r>
      <w:r>
        <w:rPr>
          <w:rFonts w:ascii="华文仿宋" w:hAnsi="华文仿宋" w:eastAsia="华文仿宋"/>
          <w:sz w:val="24"/>
        </w:rPr>
        <w:t>甲方</w:t>
      </w:r>
      <w:r>
        <w:rPr>
          <w:rFonts w:hint="eastAsia" w:ascii="华文仿宋" w:hAnsi="华文仿宋" w:eastAsia="华文仿宋"/>
          <w:sz w:val="24"/>
        </w:rPr>
        <w:t>全权</w:t>
      </w:r>
      <w:r>
        <w:rPr>
          <w:rFonts w:ascii="华文仿宋" w:hAnsi="华文仿宋" w:eastAsia="华文仿宋"/>
          <w:sz w:val="24"/>
        </w:rPr>
        <w:t>负责本项目的临床研究组织和监查工作</w:t>
      </w:r>
      <w:r>
        <w:rPr>
          <w:rFonts w:hint="eastAsia" w:ascii="华文仿宋" w:hAnsi="华文仿宋" w:eastAsia="华文仿宋"/>
          <w:sz w:val="24"/>
        </w:rPr>
        <w:t>，并按照GCP规定履行一切与临床试验相关的协调工作</w:t>
      </w:r>
      <w:r>
        <w:rPr>
          <w:rFonts w:ascii="华文仿宋" w:hAnsi="华文仿宋" w:eastAsia="华文仿宋"/>
          <w:sz w:val="24"/>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3甲、乙双</w:t>
      </w:r>
      <w:r>
        <w:rPr>
          <w:rFonts w:ascii="华文仿宋" w:hAnsi="华文仿宋" w:eastAsia="华文仿宋"/>
          <w:sz w:val="24"/>
        </w:rPr>
        <w:t>方均应共同研究、协商处理临床试验中发生的问题。因试验用</w:t>
      </w:r>
      <w:r>
        <w:rPr>
          <w:rFonts w:hint="eastAsia" w:ascii="华文仿宋" w:hAnsi="华文仿宋" w:eastAsia="华文仿宋"/>
          <w:sz w:val="24"/>
        </w:rPr>
        <w:t>药物</w:t>
      </w:r>
      <w:r>
        <w:rPr>
          <w:rFonts w:ascii="华文仿宋" w:hAnsi="华文仿宋" w:eastAsia="华文仿宋"/>
          <w:sz w:val="24"/>
        </w:rPr>
        <w:t>发生的严重不良事件、疗效不佳等原因，需提前终止本项临床试验的，一方应及时书面通知</w:t>
      </w:r>
      <w:r>
        <w:rPr>
          <w:rFonts w:hint="eastAsia" w:ascii="华文仿宋" w:hAnsi="华文仿宋" w:eastAsia="华文仿宋"/>
          <w:sz w:val="24"/>
        </w:rPr>
        <w:t>对</w:t>
      </w:r>
      <w:r>
        <w:rPr>
          <w:rFonts w:ascii="华文仿宋" w:hAnsi="华文仿宋" w:eastAsia="华文仿宋"/>
          <w:sz w:val="24"/>
        </w:rPr>
        <w:t>方并由甲方负责处理。</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4甲</w:t>
      </w:r>
      <w:r>
        <w:rPr>
          <w:rFonts w:ascii="华文仿宋" w:hAnsi="华文仿宋" w:eastAsia="华文仿宋"/>
          <w:sz w:val="24"/>
        </w:rPr>
        <w:t>方为参加本临床试验的受试者提供保险（保险公司：</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kern w:val="0"/>
          <w:sz w:val="24"/>
        </w:rPr>
        <w:t>有限公司，保险单号：</w:t>
      </w:r>
      <w:r>
        <w:rPr>
          <w:rFonts w:hint="eastAsia" w:ascii="华文仿宋" w:hAnsi="华文仿宋" w:eastAsia="华文仿宋"/>
          <w:color w:val="000000" w:themeColor="text1"/>
          <w:kern w:val="0"/>
          <w:sz w:val="24"/>
          <w:u w:val="single"/>
        </w:rPr>
        <w:t xml:space="preserve">             </w:t>
      </w:r>
      <w:r>
        <w:rPr>
          <w:rFonts w:hint="eastAsia" w:ascii="华文仿宋" w:hAnsi="华文仿宋" w:eastAsia="华文仿宋"/>
          <w:color w:val="000000" w:themeColor="text1"/>
          <w:kern w:val="0"/>
          <w:sz w:val="24"/>
        </w:rPr>
        <w:t xml:space="preserve">   批单号</w:t>
      </w:r>
      <w:r>
        <w:rPr>
          <w:rFonts w:hint="eastAsia" w:ascii="Times New Roman" w:hAnsi="仿宋" w:eastAsia="仿宋"/>
          <w:color w:val="000000" w:themeColor="text1"/>
          <w:sz w:val="24"/>
          <w:u w:val="single"/>
        </w:rPr>
        <w:t xml:space="preserve">            </w:t>
      </w:r>
      <w:r>
        <w:rPr>
          <w:rFonts w:ascii="华文仿宋" w:hAnsi="华文仿宋" w:eastAsia="华文仿宋"/>
          <w:color w:val="000000" w:themeColor="text1"/>
          <w:kern w:val="0"/>
          <w:sz w:val="24"/>
        </w:rPr>
        <w:t>）</w:t>
      </w:r>
      <w:r>
        <w:rPr>
          <w:rFonts w:ascii="华文仿宋" w:hAnsi="华文仿宋" w:eastAsia="华文仿宋"/>
          <w:sz w:val="24"/>
        </w:rPr>
        <w:t>。除</w:t>
      </w:r>
      <w:r>
        <w:rPr>
          <w:rFonts w:ascii="华文仿宋" w:hAnsi="华文仿宋" w:eastAsia="华文仿宋"/>
          <w:bCs/>
          <w:sz w:val="24"/>
        </w:rPr>
        <w:t>因研究者未遵从临床试验方案而造成受试者的损害</w:t>
      </w:r>
      <w:r>
        <w:rPr>
          <w:rFonts w:ascii="华文仿宋" w:hAnsi="华文仿宋" w:eastAsia="华文仿宋"/>
          <w:sz w:val="24"/>
        </w:rPr>
        <w:t>之外，受试者发生与试验相关的损害或死亡等不良事件后提出赔偿要求的，研究者应尽快通知甲方，</w:t>
      </w:r>
      <w:r>
        <w:rPr>
          <w:rFonts w:hint="eastAsia" w:ascii="华文仿宋" w:hAnsi="华文仿宋" w:eastAsia="华文仿宋"/>
          <w:sz w:val="24"/>
        </w:rPr>
        <w:t>甲方负有赔偿责任的，</w:t>
      </w:r>
      <w:r>
        <w:rPr>
          <w:rFonts w:ascii="华文仿宋" w:hAnsi="华文仿宋" w:eastAsia="华文仿宋"/>
          <w:sz w:val="24"/>
        </w:rPr>
        <w:t>由</w:t>
      </w:r>
      <w:r>
        <w:rPr>
          <w:rFonts w:hint="eastAsia" w:ascii="华文仿宋" w:hAnsi="华文仿宋" w:eastAsia="华文仿宋"/>
          <w:sz w:val="24"/>
        </w:rPr>
        <w:t>甲方负责赔偿事宜，</w:t>
      </w:r>
      <w:r>
        <w:rPr>
          <w:rFonts w:ascii="华文仿宋" w:hAnsi="华文仿宋" w:eastAsia="华文仿宋"/>
          <w:sz w:val="24"/>
        </w:rPr>
        <w:t>不以项目终止为限</w:t>
      </w:r>
      <w:r>
        <w:rPr>
          <w:rFonts w:hint="eastAsia" w:ascii="华文仿宋" w:hAnsi="华文仿宋" w:eastAsia="华文仿宋"/>
          <w:sz w:val="24"/>
        </w:rPr>
        <w:t>。</w:t>
      </w:r>
      <w:r>
        <w:rPr>
          <w:rFonts w:ascii="华文仿宋" w:hAnsi="华文仿宋" w:eastAsia="华文仿宋"/>
          <w:sz w:val="24"/>
        </w:rPr>
        <w:t>如</w:t>
      </w:r>
      <w:r>
        <w:rPr>
          <w:rFonts w:hint="eastAsia" w:ascii="华文仿宋" w:hAnsi="华文仿宋" w:eastAsia="华文仿宋"/>
          <w:sz w:val="24"/>
        </w:rPr>
        <w:t>甲</w:t>
      </w:r>
      <w:r>
        <w:rPr>
          <w:rFonts w:ascii="华文仿宋" w:hAnsi="华文仿宋" w:eastAsia="华文仿宋"/>
          <w:sz w:val="24"/>
        </w:rPr>
        <w:t>方投保的保险不能满足补偿或赔偿要求，由</w:t>
      </w:r>
      <w:r>
        <w:rPr>
          <w:rFonts w:hint="eastAsia" w:ascii="华文仿宋" w:hAnsi="华文仿宋" w:eastAsia="华文仿宋"/>
          <w:sz w:val="24"/>
        </w:rPr>
        <w:t>甲方</w:t>
      </w:r>
      <w:r>
        <w:rPr>
          <w:rFonts w:ascii="华文仿宋" w:hAnsi="华文仿宋" w:eastAsia="华文仿宋"/>
          <w:sz w:val="24"/>
        </w:rPr>
        <w:t>负责保险之外的继续或后续补偿或赔偿。</w:t>
      </w:r>
    </w:p>
    <w:p>
      <w:pPr>
        <w:adjustRightInd w:val="0"/>
        <w:snapToGrid w:val="0"/>
        <w:spacing w:after="0" w:line="360" w:lineRule="auto"/>
        <w:ind w:firstLine="480" w:firstLineChars="200"/>
        <w:outlineLvl w:val="0"/>
        <w:rPr>
          <w:rFonts w:ascii="华文仿宋" w:hAnsi="华文仿宋" w:eastAsia="华文仿宋"/>
          <w:sz w:val="24"/>
        </w:rPr>
      </w:pPr>
      <w:r>
        <w:rPr>
          <w:rFonts w:hint="eastAsia" w:ascii="华文仿宋" w:hAnsi="华文仿宋" w:eastAsia="华文仿宋"/>
          <w:sz w:val="24"/>
        </w:rPr>
        <w:t>因甲方原因提前终止试验，</w:t>
      </w:r>
      <w:r>
        <w:rPr>
          <w:rFonts w:hint="eastAsia" w:ascii="华文仿宋" w:hAnsi="华文仿宋" w:eastAsia="华文仿宋"/>
          <w:bCs/>
          <w:sz w:val="24"/>
        </w:rPr>
        <w:t>应付款额按已发生的临床试验项目费用决定</w:t>
      </w:r>
      <w:r>
        <w:rPr>
          <w:rFonts w:ascii="华文仿宋" w:hAnsi="华文仿宋" w:eastAsia="华文仿宋"/>
          <w:sz w:val="24"/>
        </w:rPr>
        <w:t>，本协议终止之前已产生的不良事件，</w:t>
      </w:r>
      <w:r>
        <w:rPr>
          <w:rFonts w:hint="eastAsia" w:ascii="华文仿宋" w:hAnsi="华文仿宋" w:eastAsia="华文仿宋"/>
          <w:sz w:val="24"/>
        </w:rPr>
        <w:t>甲方依法在应当承担责任的范围内进行赔偿，</w:t>
      </w:r>
      <w:r>
        <w:rPr>
          <w:rFonts w:ascii="华文仿宋" w:hAnsi="华文仿宋" w:eastAsia="华文仿宋"/>
          <w:sz w:val="24"/>
        </w:rPr>
        <w:t>不以项目终止为限。</w:t>
      </w:r>
    </w:p>
    <w:p>
      <w:pPr>
        <w:adjustRightInd w:val="0"/>
        <w:snapToGrid w:val="0"/>
        <w:spacing w:after="0" w:line="360" w:lineRule="auto"/>
        <w:rPr>
          <w:rFonts w:ascii="华文仿宋" w:hAnsi="华文仿宋" w:eastAsia="华文仿宋"/>
          <w:bCs/>
          <w:sz w:val="24"/>
        </w:rPr>
      </w:pPr>
      <w:r>
        <w:rPr>
          <w:rFonts w:ascii="华文仿宋" w:hAnsi="华文仿宋" w:eastAsia="华文仿宋"/>
          <w:sz w:val="24"/>
        </w:rPr>
        <w:t>1.</w:t>
      </w:r>
      <w:r>
        <w:rPr>
          <w:rFonts w:hint="eastAsia" w:ascii="华文仿宋" w:hAnsi="华文仿宋" w:eastAsia="华文仿宋"/>
          <w:sz w:val="24"/>
        </w:rPr>
        <w:t xml:space="preserve">5 </w:t>
      </w:r>
      <w:r>
        <w:rPr>
          <w:rFonts w:ascii="华文仿宋" w:hAnsi="华文仿宋" w:eastAsia="华文仿宋"/>
          <w:sz w:val="24"/>
        </w:rPr>
        <w:t>在临床试验方案定稿、伦理委员会审批完毕及甲方的试验用药品和相关的试验用资料交接到位</w:t>
      </w:r>
      <w:r>
        <w:rPr>
          <w:rFonts w:hint="eastAsia" w:ascii="华文仿宋" w:hAnsi="华文仿宋" w:eastAsia="华文仿宋"/>
          <w:sz w:val="24"/>
        </w:rPr>
        <w:t xml:space="preserve">后启动项目，启动后 </w:t>
      </w:r>
      <w:r>
        <w:rPr>
          <w:rFonts w:hint="eastAsia" w:ascii="华文仿宋" w:hAnsi="华文仿宋" w:eastAsia="华文仿宋"/>
          <w:sz w:val="24"/>
          <w:u w:val="single"/>
        </w:rPr>
        <w:t xml:space="preserve">     </w:t>
      </w:r>
      <w:r>
        <w:rPr>
          <w:rFonts w:ascii="华文仿宋" w:hAnsi="华文仿宋" w:eastAsia="华文仿宋"/>
          <w:sz w:val="24"/>
        </w:rPr>
        <w:t>内，乙方应完成本协议书所约定的</w:t>
      </w:r>
      <w:r>
        <w:rPr>
          <w:rFonts w:hint="eastAsia" w:ascii="华文仿宋" w:hAnsi="华文仿宋" w:eastAsia="华文仿宋"/>
          <w:sz w:val="24"/>
        </w:rPr>
        <w:t>受试者</w:t>
      </w:r>
      <w:r>
        <w:rPr>
          <w:rFonts w:ascii="华文仿宋" w:hAnsi="华文仿宋" w:eastAsia="华文仿宋"/>
          <w:sz w:val="24"/>
        </w:rPr>
        <w:t>数入选工作。如果在临床试验期间由于不可抗力因素</w:t>
      </w:r>
      <w:r>
        <w:rPr>
          <w:rFonts w:hint="eastAsia" w:ascii="华文仿宋" w:hAnsi="华文仿宋" w:eastAsia="华文仿宋"/>
          <w:sz w:val="24"/>
        </w:rPr>
        <w:t>，</w:t>
      </w:r>
      <w:r>
        <w:rPr>
          <w:rFonts w:ascii="华文仿宋" w:hAnsi="华文仿宋" w:eastAsia="华文仿宋"/>
          <w:bCs/>
          <w:sz w:val="24"/>
        </w:rPr>
        <w:t>乙方无法完成规定的入组</w:t>
      </w:r>
      <w:r>
        <w:rPr>
          <w:rFonts w:hint="eastAsia" w:ascii="华文仿宋" w:hAnsi="华文仿宋" w:eastAsia="华文仿宋"/>
          <w:bCs/>
          <w:sz w:val="24"/>
        </w:rPr>
        <w:t>受试者</w:t>
      </w:r>
      <w:r>
        <w:rPr>
          <w:rFonts w:ascii="华文仿宋" w:hAnsi="华文仿宋" w:eastAsia="华文仿宋"/>
          <w:bCs/>
          <w:sz w:val="24"/>
        </w:rPr>
        <w:t>数时，甲方不追究乙方的</w:t>
      </w:r>
      <w:r>
        <w:rPr>
          <w:rFonts w:hint="eastAsia" w:ascii="华文仿宋" w:hAnsi="华文仿宋" w:eastAsia="华文仿宋"/>
          <w:bCs/>
          <w:sz w:val="24"/>
        </w:rPr>
        <w:t>违约</w:t>
      </w:r>
      <w:r>
        <w:rPr>
          <w:rFonts w:ascii="华文仿宋" w:hAnsi="华文仿宋" w:eastAsia="华文仿宋"/>
          <w:bCs/>
          <w:sz w:val="24"/>
        </w:rPr>
        <w:t>责任。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6</w:t>
      </w:r>
      <w:r>
        <w:rPr>
          <w:rFonts w:ascii="华文仿宋" w:hAnsi="华文仿宋" w:eastAsia="华文仿宋"/>
          <w:sz w:val="24"/>
        </w:rPr>
        <w:t>乙方将按照GCP要求保存</w:t>
      </w:r>
      <w:r>
        <w:rPr>
          <w:rFonts w:hint="eastAsia" w:ascii="华文仿宋" w:hAnsi="华文仿宋" w:eastAsia="华文仿宋"/>
          <w:sz w:val="24"/>
        </w:rPr>
        <w:t>临床</w:t>
      </w:r>
      <w:r>
        <w:rPr>
          <w:rFonts w:ascii="华文仿宋" w:hAnsi="华文仿宋" w:eastAsia="华文仿宋"/>
          <w:sz w:val="24"/>
        </w:rPr>
        <w:t>试验相关材料</w:t>
      </w:r>
      <w:r>
        <w:rPr>
          <w:rFonts w:hint="eastAsia" w:ascii="华文仿宋" w:hAnsi="华文仿宋" w:eastAsia="华文仿宋"/>
          <w:sz w:val="24"/>
        </w:rPr>
        <w:t>，保存费用见费用明细</w:t>
      </w:r>
      <w:r>
        <w:rPr>
          <w:rFonts w:ascii="华文仿宋" w:hAnsi="华文仿宋" w:eastAsia="华文仿宋"/>
          <w:sz w:val="24"/>
        </w:rPr>
        <w:t>。</w:t>
      </w:r>
      <w:r>
        <w:rPr>
          <w:rFonts w:hint="eastAsia" w:ascii="华文仿宋" w:hAnsi="华文仿宋" w:eastAsia="华文仿宋"/>
          <w:sz w:val="24"/>
        </w:rPr>
        <w:t>在乙方按GCP要求</w:t>
      </w:r>
      <w:r>
        <w:rPr>
          <w:rFonts w:hint="eastAsia" w:ascii="华文仿宋" w:hAnsi="华文仿宋" w:eastAsia="华文仿宋"/>
          <w:color w:val="FF0000"/>
          <w:sz w:val="24"/>
        </w:rPr>
        <w:t>及双方约定</w:t>
      </w:r>
      <w:r>
        <w:rPr>
          <w:rFonts w:hint="eastAsia" w:ascii="华文仿宋" w:hAnsi="华文仿宋" w:eastAsia="华文仿宋"/>
          <w:sz w:val="24"/>
        </w:rPr>
        <w:t>保存</w:t>
      </w:r>
      <w:r>
        <w:rPr>
          <w:rFonts w:ascii="华文仿宋" w:hAnsi="华文仿宋" w:eastAsia="华文仿宋"/>
          <w:sz w:val="24"/>
        </w:rPr>
        <w:t>临床试验</w:t>
      </w:r>
      <w:r>
        <w:rPr>
          <w:rFonts w:hint="eastAsia" w:ascii="华文仿宋" w:hAnsi="华文仿宋" w:eastAsia="华文仿宋"/>
          <w:sz w:val="24"/>
        </w:rPr>
        <w:t>材料期满以后，甲方如需乙方继续保存</w:t>
      </w:r>
      <w:r>
        <w:rPr>
          <w:rFonts w:ascii="华文仿宋" w:hAnsi="华文仿宋" w:eastAsia="华文仿宋"/>
          <w:sz w:val="24"/>
        </w:rPr>
        <w:t>，</w:t>
      </w:r>
      <w:r>
        <w:rPr>
          <w:rFonts w:hint="eastAsia" w:ascii="华文仿宋" w:hAnsi="华文仿宋" w:eastAsia="华文仿宋"/>
          <w:sz w:val="24"/>
        </w:rPr>
        <w:t>应在</w:t>
      </w:r>
      <w:r>
        <w:rPr>
          <w:rFonts w:ascii="华文仿宋" w:hAnsi="华文仿宋" w:eastAsia="华文仿宋"/>
          <w:kern w:val="0"/>
          <w:sz w:val="24"/>
        </w:rPr>
        <w:t>保</w:t>
      </w:r>
      <w:r>
        <w:rPr>
          <w:rFonts w:hint="eastAsia" w:ascii="华文仿宋" w:hAnsi="华文仿宋" w:eastAsia="华文仿宋"/>
          <w:kern w:val="0"/>
          <w:sz w:val="24"/>
        </w:rPr>
        <w:t>存</w:t>
      </w:r>
      <w:r>
        <w:rPr>
          <w:rFonts w:ascii="华文仿宋" w:hAnsi="华文仿宋" w:eastAsia="华文仿宋"/>
          <w:kern w:val="0"/>
          <w:sz w:val="24"/>
        </w:rPr>
        <w:t>期满前30天与乙方联系，商讨资料的后续保管事宜，如甲方在保</w:t>
      </w:r>
      <w:r>
        <w:rPr>
          <w:rFonts w:hint="eastAsia" w:ascii="华文仿宋" w:hAnsi="华文仿宋" w:eastAsia="华文仿宋"/>
          <w:kern w:val="0"/>
          <w:sz w:val="24"/>
        </w:rPr>
        <w:t>存</w:t>
      </w:r>
      <w:r>
        <w:rPr>
          <w:rFonts w:ascii="华文仿宋" w:hAnsi="华文仿宋" w:eastAsia="华文仿宋"/>
          <w:kern w:val="0"/>
          <w:sz w:val="24"/>
        </w:rPr>
        <w:t>期满后仍未与乙方联系的，</w:t>
      </w:r>
      <w:r>
        <w:rPr>
          <w:rFonts w:ascii="华文仿宋" w:hAnsi="华文仿宋" w:eastAsia="华文仿宋"/>
          <w:sz w:val="24"/>
        </w:rPr>
        <w:t>乙方将</w:t>
      </w:r>
      <w:r>
        <w:rPr>
          <w:rFonts w:ascii="华文仿宋" w:hAnsi="华文仿宋" w:eastAsia="华文仿宋"/>
          <w:kern w:val="0"/>
          <w:sz w:val="24"/>
        </w:rPr>
        <w:t>不再保存相关研究资料。</w:t>
      </w:r>
    </w:p>
    <w:p>
      <w:pPr>
        <w:adjustRightInd w:val="0"/>
        <w:snapToGrid w:val="0"/>
        <w:spacing w:after="0" w:line="360" w:lineRule="auto"/>
        <w:rPr>
          <w:rFonts w:ascii="华文仿宋" w:hAnsi="华文仿宋" w:eastAsia="华文仿宋"/>
          <w:bCs/>
          <w:sz w:val="24"/>
        </w:rPr>
      </w:pPr>
      <w:r>
        <w:rPr>
          <w:rFonts w:ascii="华文仿宋" w:hAnsi="华文仿宋" w:eastAsia="华文仿宋"/>
          <w:sz w:val="24"/>
        </w:rPr>
        <w:t>1.</w:t>
      </w:r>
      <w:r>
        <w:rPr>
          <w:rFonts w:hint="eastAsia" w:ascii="华文仿宋" w:hAnsi="华文仿宋" w:eastAsia="华文仿宋"/>
          <w:sz w:val="24"/>
        </w:rPr>
        <w:t>7</w:t>
      </w:r>
      <w:r>
        <w:rPr>
          <w:rFonts w:ascii="华文仿宋" w:hAnsi="华文仿宋" w:eastAsia="华文仿宋"/>
          <w:bCs/>
          <w:sz w:val="24"/>
        </w:rPr>
        <w:t>试验结束后，</w:t>
      </w:r>
      <w:r>
        <w:rPr>
          <w:rFonts w:hint="eastAsia" w:ascii="华文仿宋" w:hAnsi="华文仿宋" w:eastAsia="华文仿宋"/>
          <w:bCs/>
          <w:sz w:val="24"/>
        </w:rPr>
        <w:t>经</w:t>
      </w:r>
      <w:r>
        <w:rPr>
          <w:rFonts w:ascii="华文仿宋" w:hAnsi="华文仿宋" w:eastAsia="华文仿宋"/>
          <w:bCs/>
          <w:sz w:val="24"/>
        </w:rPr>
        <w:t>甲方</w:t>
      </w:r>
      <w:r>
        <w:rPr>
          <w:rFonts w:hint="eastAsia" w:ascii="华文仿宋" w:hAnsi="华文仿宋" w:eastAsia="华文仿宋"/>
          <w:bCs/>
          <w:sz w:val="24"/>
        </w:rPr>
        <w:t>书面同意后，</w:t>
      </w:r>
      <w:r>
        <w:rPr>
          <w:rFonts w:ascii="华文仿宋" w:hAnsi="华文仿宋" w:eastAsia="华文仿宋"/>
          <w:bCs/>
          <w:sz w:val="24"/>
        </w:rPr>
        <w:t>乙方可以全文发表或节选发表临床试验论文。</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8</w:t>
      </w:r>
      <w:r>
        <w:rPr>
          <w:rFonts w:ascii="华文仿宋" w:hAnsi="华文仿宋" w:eastAsia="华文仿宋"/>
          <w:sz w:val="24"/>
        </w:rPr>
        <w:t>本试验按照</w:t>
      </w:r>
      <w:r>
        <w:rPr>
          <w:rFonts w:ascii="仿宋" w:hAnsi="仿宋" w:eastAsia="仿宋"/>
          <w:sz w:val="24"/>
        </w:rPr>
        <w:t>临床试验</w:t>
      </w:r>
      <w:r>
        <w:rPr>
          <w:rFonts w:ascii="华文仿宋" w:hAnsi="华文仿宋" w:eastAsia="华文仿宋"/>
          <w:sz w:val="24"/>
        </w:rPr>
        <w:t>方案，</w:t>
      </w:r>
      <w:r>
        <w:rPr>
          <w:rFonts w:hint="eastAsia" w:ascii="Times New Roman" w:hAnsi="仿宋" w:eastAsia="仿宋"/>
          <w:sz w:val="24"/>
        </w:rPr>
        <w:t>本中心计划入组</w:t>
      </w:r>
      <w:r>
        <w:rPr>
          <w:rFonts w:hint="eastAsia" w:ascii="Times New Roman" w:hAnsi="仿宋" w:eastAsia="仿宋"/>
          <w:sz w:val="24"/>
          <w:u w:val="single"/>
        </w:rPr>
        <w:t xml:space="preserve">    </w:t>
      </w:r>
      <w:r>
        <w:rPr>
          <w:rFonts w:hint="eastAsia" w:ascii="Times New Roman" w:hAnsi="仿宋" w:eastAsia="仿宋"/>
          <w:sz w:val="24"/>
        </w:rPr>
        <w:t>例，</w:t>
      </w:r>
      <w:r>
        <w:rPr>
          <w:rFonts w:ascii="华文仿宋" w:hAnsi="华文仿宋" w:eastAsia="华文仿宋"/>
          <w:sz w:val="24"/>
        </w:rPr>
        <w:t>拟在</w:t>
      </w:r>
      <w:r>
        <w:rPr>
          <w:rFonts w:hint="eastAsia" w:ascii="华文仿宋" w:hAnsi="华文仿宋" w:eastAsia="华文仿宋"/>
          <w:sz w:val="24"/>
          <w:u w:val="single"/>
        </w:rPr>
        <w:t xml:space="preserve">      </w:t>
      </w:r>
      <w:r>
        <w:rPr>
          <w:rFonts w:ascii="华文仿宋" w:hAnsi="华文仿宋" w:eastAsia="华文仿宋"/>
          <w:sz w:val="24"/>
        </w:rPr>
        <w:t>年</w:t>
      </w:r>
      <w:r>
        <w:rPr>
          <w:rFonts w:hint="eastAsia" w:ascii="华文仿宋" w:hAnsi="华文仿宋" w:eastAsia="华文仿宋"/>
          <w:sz w:val="24"/>
        </w:rPr>
        <w:t xml:space="preserve"> </w:t>
      </w:r>
      <w:r>
        <w:rPr>
          <w:rFonts w:hint="eastAsia" w:ascii="华文仿宋" w:hAnsi="华文仿宋" w:eastAsia="华文仿宋"/>
          <w:sz w:val="24"/>
          <w:u w:val="single"/>
        </w:rPr>
        <w:t xml:space="preserve">     </w:t>
      </w:r>
      <w:r>
        <w:rPr>
          <w:rFonts w:ascii="华文仿宋" w:hAnsi="华文仿宋" w:eastAsia="华文仿宋"/>
          <w:sz w:val="24"/>
        </w:rPr>
        <w:t>月完成受试者入组，于</w:t>
      </w:r>
      <w:r>
        <w:rPr>
          <w:rFonts w:hint="eastAsia" w:ascii="华文仿宋" w:hAnsi="华文仿宋" w:eastAsia="华文仿宋"/>
          <w:sz w:val="24"/>
          <w:u w:val="single"/>
        </w:rPr>
        <w:t xml:space="preserve">       </w:t>
      </w:r>
      <w:r>
        <w:rPr>
          <w:rFonts w:ascii="华文仿宋" w:hAnsi="华文仿宋" w:eastAsia="华文仿宋"/>
          <w:sz w:val="24"/>
        </w:rPr>
        <w:t>年</w:t>
      </w:r>
      <w:r>
        <w:rPr>
          <w:rFonts w:hint="eastAsia" w:ascii="华文仿宋" w:hAnsi="华文仿宋" w:eastAsia="华文仿宋"/>
          <w:sz w:val="24"/>
          <w:u w:val="single"/>
        </w:rPr>
        <w:t xml:space="preserve">   </w:t>
      </w:r>
      <w:r>
        <w:rPr>
          <w:rFonts w:ascii="华文仿宋" w:hAnsi="华文仿宋" w:eastAsia="华文仿宋"/>
          <w:sz w:val="24"/>
        </w:rPr>
        <w:t>月结束试验。</w:t>
      </w:r>
    </w:p>
    <w:p>
      <w:pPr>
        <w:adjustRightInd w:val="0"/>
        <w:snapToGrid w:val="0"/>
        <w:spacing w:after="0" w:line="360" w:lineRule="auto"/>
        <w:rPr>
          <w:rFonts w:ascii="华文仿宋" w:hAnsi="华文仿宋" w:eastAsia="华文仿宋"/>
          <w:sz w:val="24"/>
        </w:rPr>
      </w:pPr>
      <w:r>
        <w:rPr>
          <w:rFonts w:ascii="Times New Roman" w:hAnsi="Times New Roman" w:eastAsia="仿宋"/>
          <w:sz w:val="24"/>
        </w:rPr>
        <w:t>1.</w:t>
      </w:r>
      <w:r>
        <w:rPr>
          <w:rFonts w:hint="eastAsia" w:ascii="Times New Roman" w:hAnsi="Times New Roman" w:eastAsia="仿宋"/>
          <w:sz w:val="24"/>
        </w:rPr>
        <w:t>9</w:t>
      </w:r>
      <w:r>
        <w:rPr>
          <w:rFonts w:ascii="华文仿宋" w:hAnsi="华文仿宋" w:eastAsia="华文仿宋"/>
          <w:sz w:val="24"/>
        </w:rPr>
        <w:t>本项临床试验，乙方负责采集生物样本并交付甲方，采集的样本仅应用于本临床试验，且只允许在国内医院或实验室</w:t>
      </w:r>
      <w:r>
        <w:rPr>
          <w:rFonts w:hint="eastAsia" w:ascii="华文仿宋" w:hAnsi="华文仿宋" w:eastAsia="华文仿宋"/>
          <w:sz w:val="24"/>
        </w:rPr>
        <w:t>（注明医院或试验室名称）</w:t>
      </w:r>
      <w:r>
        <w:rPr>
          <w:rFonts w:ascii="华文仿宋" w:hAnsi="华文仿宋" w:eastAsia="华文仿宋"/>
          <w:sz w:val="24"/>
        </w:rPr>
        <w:t>进行生物样本检测，不允许擅自运输到国外检测。如果生物样本需要运输到国外进行检测，甲方必须首先得到科技部相关部门的批准，并将批准文件复印件提交至乙方药物临床试验机构办公室备案。</w:t>
      </w:r>
    </w:p>
    <w:p>
      <w:pPr>
        <w:adjustRightInd w:val="0"/>
        <w:snapToGrid w:val="0"/>
        <w:spacing w:after="0" w:line="360" w:lineRule="auto"/>
        <w:rPr>
          <w:rFonts w:ascii="华文仿宋" w:hAnsi="华文仿宋" w:eastAsia="华文仿宋"/>
          <w:sz w:val="24"/>
          <w:lang w:val="zh-CN"/>
        </w:rPr>
      </w:pPr>
      <w:r>
        <w:rPr>
          <w:rFonts w:ascii="华文仿宋" w:hAnsi="华文仿宋" w:eastAsia="华文仿宋"/>
          <w:sz w:val="24"/>
        </w:rPr>
        <w:t>1.</w:t>
      </w:r>
      <w:r>
        <w:rPr>
          <w:rFonts w:hint="eastAsia" w:ascii="华文仿宋" w:hAnsi="华文仿宋" w:eastAsia="华文仿宋"/>
          <w:sz w:val="24"/>
        </w:rPr>
        <w:t>10</w:t>
      </w:r>
      <w:r>
        <w:rPr>
          <w:rFonts w:ascii="华文仿宋" w:hAnsi="华文仿宋" w:eastAsia="华文仿宋"/>
          <w:sz w:val="24"/>
          <w:lang w:val="zh-CN"/>
        </w:rPr>
        <w:t>本协议下甲方向乙方支付根据本协议提供服务的报酬及</w:t>
      </w:r>
      <w:r>
        <w:rPr>
          <w:rFonts w:ascii="华文仿宋" w:hAnsi="华文仿宋" w:eastAsia="华文仿宋"/>
          <w:sz w:val="24"/>
        </w:rPr>
        <w:t>临床试验项目费用</w:t>
      </w:r>
      <w:r>
        <w:rPr>
          <w:rFonts w:ascii="华文仿宋" w:hAnsi="华文仿宋" w:eastAsia="华文仿宋"/>
          <w:sz w:val="24"/>
          <w:lang w:val="zh-CN"/>
        </w:rPr>
        <w:t>。支付的费用包括乙方履行工作所获的体现了公平市场价格的合理补偿（以下简称“研究者费用”），以及</w:t>
      </w:r>
      <w:r>
        <w:rPr>
          <w:rFonts w:ascii="华文仿宋" w:hAnsi="华文仿宋" w:eastAsia="华文仿宋"/>
          <w:sz w:val="24"/>
        </w:rPr>
        <w:t>受试者费用和税费。</w:t>
      </w:r>
      <w:r>
        <w:rPr>
          <w:rFonts w:ascii="华文仿宋" w:hAnsi="华文仿宋" w:eastAsia="华文仿宋"/>
          <w:b/>
          <w:bCs/>
          <w:sz w:val="24"/>
        </w:rPr>
        <w:t>受试者费用包括</w:t>
      </w:r>
      <w:r>
        <w:rPr>
          <w:rFonts w:hint="eastAsia" w:ascii="华文仿宋" w:hAnsi="华文仿宋" w:eastAsia="华文仿宋"/>
          <w:b/>
          <w:bCs/>
          <w:sz w:val="24"/>
        </w:rPr>
        <w:t>但不</w:t>
      </w:r>
      <w:r>
        <w:rPr>
          <w:rFonts w:ascii="华文仿宋" w:hAnsi="华文仿宋" w:eastAsia="华文仿宋"/>
          <w:b/>
          <w:bCs/>
          <w:sz w:val="24"/>
        </w:rPr>
        <w:t>限于受试者参加临床试验期间相关检查费用</w:t>
      </w:r>
      <w:r>
        <w:rPr>
          <w:rFonts w:ascii="华文仿宋" w:hAnsi="华文仿宋" w:eastAsia="华文仿宋"/>
          <w:sz w:val="24"/>
        </w:rPr>
        <w:t>。</w:t>
      </w:r>
      <w:r>
        <w:rPr>
          <w:rFonts w:ascii="华文仿宋" w:hAnsi="华文仿宋" w:eastAsia="华文仿宋"/>
          <w:sz w:val="24"/>
          <w:lang w:val="zh-CN"/>
        </w:rPr>
        <w:t>乙方</w:t>
      </w:r>
      <w:r>
        <w:rPr>
          <w:rFonts w:ascii="仿宋" w:hAnsi="仿宋" w:eastAsia="仿宋"/>
          <w:sz w:val="24"/>
        </w:rPr>
        <w:t>及其</w:t>
      </w:r>
      <w:r>
        <w:rPr>
          <w:rFonts w:ascii="华文仿宋" w:hAnsi="华文仿宋" w:eastAsia="华文仿宋"/>
          <w:sz w:val="24"/>
          <w:lang w:val="zh-CN"/>
        </w:rPr>
        <w:t>临床研究人员均未收到任何与本协议或因其参与本研究有关的其他补偿或报酬。</w:t>
      </w:r>
    </w:p>
    <w:p>
      <w:pPr>
        <w:adjustRightInd w:val="0"/>
        <w:snapToGrid w:val="0"/>
        <w:spacing w:after="0" w:line="360" w:lineRule="auto"/>
        <w:rPr>
          <w:rFonts w:ascii="华文仿宋" w:hAnsi="华文仿宋" w:eastAsia="华文仿宋"/>
          <w:sz w:val="24"/>
          <w:lang w:val="zh-CN"/>
        </w:rPr>
      </w:pPr>
      <w:r>
        <w:rPr>
          <w:rFonts w:hint="eastAsia" w:ascii="华文仿宋" w:hAnsi="华文仿宋" w:eastAsia="华文仿宋"/>
          <w:sz w:val="24"/>
          <w:lang w:val="zh-CN"/>
        </w:rPr>
        <w:t>1.11甲乙双方约定，本项目在完成试验方案所规定的所有内容后，需要按照乙方机构管理要求，完成机构质控（如有问题需完成问题整改）、PD上报、数据审核等流程后方可进行EDC数据的锁库。如甲方不按乙方机构要求提前锁库，后期乙方不负责协助国家局核查，所有核查工作及核查后的反馈均由申办方自行解决。</w:t>
      </w: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2．甲方主要</w:t>
      </w:r>
      <w:r>
        <w:rPr>
          <w:rFonts w:hint="eastAsia" w:ascii="华文仿宋" w:hAnsi="华文仿宋" w:eastAsia="华文仿宋"/>
          <w:b/>
          <w:sz w:val="24"/>
        </w:rPr>
        <w:t>义务</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2.1负责按照书面标准操作规程建立、实施和维持质量保证和控制体系，以确保研究的实施、数据的产生、</w:t>
      </w:r>
      <w:r>
        <w:rPr>
          <w:rFonts w:ascii="仿宋" w:hAnsi="仿宋" w:eastAsia="仿宋"/>
          <w:sz w:val="24"/>
        </w:rPr>
        <w:t>存档</w:t>
      </w:r>
      <w:r>
        <w:rPr>
          <w:rFonts w:ascii="华文仿宋" w:hAnsi="华文仿宋" w:eastAsia="华文仿宋"/>
          <w:sz w:val="24"/>
        </w:rPr>
        <w:t>、记录和报告均遵守研究方案和药物临床试验质量管理规范。</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2.2负责向乙方提供研究者手册，内容包括国内临床前研究情况、国外临床研究情况等方面的资料和数据。</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2.3临床试验方案经申办者和主要研究者签字认可，</w:t>
      </w:r>
      <w:r>
        <w:rPr>
          <w:rFonts w:hint="eastAsia" w:ascii="Times New Roman" w:hAnsi="仿宋" w:eastAsia="仿宋"/>
          <w:sz w:val="24"/>
        </w:rPr>
        <w:t>乙方伦理委员会药物临床试验分会审核批准</w:t>
      </w:r>
      <w:r>
        <w:rPr>
          <w:rFonts w:ascii="华文仿宋" w:hAnsi="华文仿宋" w:eastAsia="华文仿宋"/>
          <w:sz w:val="24"/>
        </w:rPr>
        <w:t>后，方可开展临床试验。对研究方案的任何改动，主要研究者和甲方需共同向</w:t>
      </w:r>
      <w:r>
        <w:rPr>
          <w:rFonts w:hint="eastAsia" w:ascii="华文仿宋" w:hAnsi="华文仿宋" w:eastAsia="华文仿宋"/>
          <w:sz w:val="24"/>
        </w:rPr>
        <w:t>乙方</w:t>
      </w:r>
      <w:r>
        <w:rPr>
          <w:rFonts w:ascii="华文仿宋" w:hAnsi="华文仿宋" w:eastAsia="华文仿宋"/>
          <w:sz w:val="24"/>
        </w:rPr>
        <w:t>伦理委员会药物临床试验分会提交审核申请，</w:t>
      </w:r>
      <w:r>
        <w:rPr>
          <w:rFonts w:hint="eastAsia" w:ascii="华文仿宋" w:hAnsi="华文仿宋" w:eastAsia="华文仿宋"/>
          <w:sz w:val="24"/>
        </w:rPr>
        <w:t>乙方</w:t>
      </w:r>
      <w:r>
        <w:rPr>
          <w:rFonts w:ascii="华文仿宋" w:hAnsi="华文仿宋" w:eastAsia="华文仿宋"/>
          <w:sz w:val="24"/>
        </w:rPr>
        <w:t>伦理委员会药物临床试验分会审核通过后，方可按照新的研究方案进行试验。</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2.4负责向乙方</w:t>
      </w:r>
      <w:r>
        <w:rPr>
          <w:rFonts w:ascii="仿宋" w:hAnsi="仿宋" w:eastAsia="仿宋"/>
          <w:sz w:val="24"/>
        </w:rPr>
        <w:t>提供</w:t>
      </w:r>
      <w:r>
        <w:rPr>
          <w:rFonts w:ascii="华文仿宋" w:hAnsi="华文仿宋" w:eastAsia="华文仿宋"/>
          <w:sz w:val="24"/>
        </w:rPr>
        <w:t>临床试验使用的资料、试验</w:t>
      </w:r>
      <w:r>
        <w:rPr>
          <w:rFonts w:hint="eastAsia" w:ascii="华文仿宋" w:hAnsi="华文仿宋" w:eastAsia="华文仿宋"/>
          <w:sz w:val="24"/>
        </w:rPr>
        <w:t>药品、</w:t>
      </w:r>
      <w:r>
        <w:rPr>
          <w:rFonts w:ascii="华文仿宋" w:hAnsi="华文仿宋" w:eastAsia="华文仿宋"/>
          <w:color w:val="000000"/>
          <w:sz w:val="24"/>
        </w:rPr>
        <w:t>试验设备（</w:t>
      </w:r>
      <w:r>
        <w:rPr>
          <w:rFonts w:hint="eastAsia" w:ascii="华文仿宋" w:hAnsi="华文仿宋" w:eastAsia="华文仿宋"/>
          <w:color w:val="000000"/>
          <w:sz w:val="24"/>
        </w:rPr>
        <w:t>试</w:t>
      </w:r>
      <w:r>
        <w:rPr>
          <w:rFonts w:ascii="华文仿宋" w:hAnsi="华文仿宋" w:eastAsia="华文仿宋"/>
          <w:color w:val="000000"/>
          <w:sz w:val="24"/>
        </w:rPr>
        <w:t>验设备需在附表中列出）等，试验设备仅供研究者在试验期间使用，试验结束后</w:t>
      </w:r>
      <w:r>
        <w:rPr>
          <w:rFonts w:hint="eastAsia" w:ascii="华文仿宋" w:hAnsi="华文仿宋" w:eastAsia="华文仿宋"/>
          <w:color w:val="000000"/>
          <w:sz w:val="24"/>
        </w:rPr>
        <w:t>甲</w:t>
      </w:r>
      <w:r>
        <w:rPr>
          <w:rFonts w:ascii="华文仿宋" w:hAnsi="华文仿宋" w:eastAsia="华文仿宋"/>
          <w:color w:val="000000"/>
          <w:sz w:val="24"/>
        </w:rPr>
        <w:t>方负责运走设备。</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2.5负责提供试验用的记录表格、电子病例报告表（eCRF）、</w:t>
      </w:r>
      <w:r>
        <w:rPr>
          <w:rFonts w:hint="eastAsia" w:ascii="华文仿宋" w:hAnsi="华文仿宋" w:eastAsia="华文仿宋"/>
          <w:sz w:val="24"/>
        </w:rPr>
        <w:t>知情同意书</w:t>
      </w:r>
      <w:r>
        <w:rPr>
          <w:rFonts w:ascii="华文仿宋" w:hAnsi="华文仿宋" w:eastAsia="华文仿宋"/>
          <w:sz w:val="24"/>
        </w:rPr>
        <w:t>等；负责组织召开临床试验协调会议，并承担全部相关费用。</w:t>
      </w:r>
    </w:p>
    <w:p>
      <w:pPr>
        <w:adjustRightInd w:val="0"/>
        <w:snapToGrid w:val="0"/>
        <w:spacing w:after="0" w:line="360" w:lineRule="auto"/>
        <w:outlineLvl w:val="0"/>
        <w:rPr>
          <w:rFonts w:ascii="华文仿宋" w:hAnsi="华文仿宋" w:eastAsia="华文仿宋"/>
          <w:sz w:val="24"/>
        </w:rPr>
      </w:pPr>
      <w:r>
        <w:rPr>
          <w:rFonts w:ascii="华文仿宋" w:hAnsi="华文仿宋" w:eastAsia="华文仿宋"/>
          <w:sz w:val="24"/>
        </w:rPr>
        <w:t>2.6认真履行甲方的有关职责，其中特别重要的职责是：</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2.6.1 对临床试验用</w:t>
      </w:r>
      <w:r>
        <w:rPr>
          <w:rFonts w:hint="eastAsia" w:ascii="华文仿宋" w:hAnsi="华文仿宋" w:eastAsia="华文仿宋"/>
          <w:sz w:val="24"/>
          <w:u w:val="single"/>
        </w:rPr>
        <w:t xml:space="preserve">       </w:t>
      </w:r>
      <w:r>
        <w:rPr>
          <w:rFonts w:ascii="华文仿宋" w:hAnsi="华文仿宋" w:eastAsia="华文仿宋"/>
          <w:sz w:val="24"/>
        </w:rPr>
        <w:t>质量负责，并对由此产生的不良反应负责。甲方向乙方提供具有易于识别、正确编码并贴有特殊标签的试验用</w:t>
      </w:r>
      <w:r>
        <w:rPr>
          <w:rFonts w:hint="eastAsia" w:ascii="华文仿宋" w:hAnsi="华文仿宋" w:eastAsia="华文仿宋"/>
          <w:sz w:val="24"/>
          <w:u w:val="single"/>
        </w:rPr>
        <w:t xml:space="preserve">       </w:t>
      </w:r>
      <w:r>
        <w:rPr>
          <w:rFonts w:hint="eastAsia" w:ascii="华文仿宋" w:hAnsi="华文仿宋" w:eastAsia="华文仿宋"/>
          <w:sz w:val="24"/>
        </w:rPr>
        <w:t>，并</w:t>
      </w:r>
      <w:r>
        <w:rPr>
          <w:rFonts w:ascii="华文仿宋" w:hAnsi="华文仿宋" w:eastAsia="华文仿宋"/>
          <w:sz w:val="24"/>
        </w:rPr>
        <w:t>应按试验方案的需要进行适当包装、保存和运输，试验相关药品运输过程中需有实时温度记录。应建立试验用</w:t>
      </w:r>
      <w:r>
        <w:rPr>
          <w:rFonts w:hint="eastAsia" w:ascii="华文仿宋" w:hAnsi="华文仿宋" w:eastAsia="华文仿宋"/>
          <w:sz w:val="24"/>
          <w:u w:val="single"/>
        </w:rPr>
        <w:t xml:space="preserve">            </w:t>
      </w:r>
      <w:r>
        <w:rPr>
          <w:rFonts w:ascii="华文仿宋" w:hAnsi="华文仿宋" w:eastAsia="华文仿宋"/>
          <w:sz w:val="24"/>
        </w:rPr>
        <w:t>的管理制度和记录系统。在临床试验启动前，甲方按照运输要求，将临床研究试验用</w:t>
      </w:r>
      <w:r>
        <w:rPr>
          <w:rFonts w:hint="eastAsia" w:ascii="华文仿宋" w:hAnsi="华文仿宋" w:eastAsia="华文仿宋"/>
          <w:sz w:val="24"/>
          <w:u w:val="single"/>
        </w:rPr>
        <w:t xml:space="preserve">            </w:t>
      </w:r>
      <w:r>
        <w:rPr>
          <w:rFonts w:hint="eastAsia" w:ascii="华文仿宋" w:hAnsi="华文仿宋" w:eastAsia="华文仿宋"/>
          <w:sz w:val="24"/>
        </w:rPr>
        <w:t>等</w:t>
      </w:r>
      <w:r>
        <w:rPr>
          <w:rFonts w:ascii="华文仿宋" w:hAnsi="华文仿宋" w:eastAsia="华文仿宋"/>
          <w:sz w:val="24"/>
        </w:rPr>
        <w:t>相关物资运送至乙方，</w:t>
      </w:r>
      <w:r>
        <w:rPr>
          <w:rFonts w:ascii="Times New Roman" w:hAnsi="仿宋" w:eastAsia="仿宋"/>
          <w:sz w:val="24"/>
        </w:rPr>
        <w:t>乙方当面清点并办理交接手续。</w:t>
      </w:r>
    </w:p>
    <w:p>
      <w:pPr>
        <w:adjustRightInd w:val="0"/>
        <w:snapToGrid w:val="0"/>
        <w:spacing w:after="0" w:line="360" w:lineRule="auto"/>
        <w:rPr>
          <w:rFonts w:ascii="华文仿宋" w:hAnsi="华文仿宋" w:eastAsia="华文仿宋"/>
          <w:b/>
          <w:bCs/>
          <w:sz w:val="24"/>
        </w:rPr>
      </w:pPr>
      <w:r>
        <w:rPr>
          <w:rFonts w:ascii="华文仿宋" w:hAnsi="华文仿宋" w:eastAsia="华文仿宋"/>
          <w:sz w:val="24"/>
        </w:rPr>
        <w:t>2.6.2</w:t>
      </w:r>
      <w:r>
        <w:rPr>
          <w:rFonts w:hint="eastAsia" w:ascii="Times New Roman" w:hAnsi="仿宋" w:eastAsia="仿宋"/>
          <w:color w:val="000000"/>
          <w:sz w:val="24"/>
        </w:rPr>
        <w:t>在</w:t>
      </w:r>
      <w:r>
        <w:rPr>
          <w:rFonts w:hint="eastAsia" w:ascii="仿宋" w:hAnsi="仿宋" w:eastAsia="仿宋"/>
          <w:sz w:val="24"/>
        </w:rPr>
        <w:t>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r>
        <w:rPr>
          <w:rFonts w:hint="eastAsia" w:ascii="仿宋" w:hAnsi="仿宋" w:eastAsia="仿宋"/>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2.6.3</w:t>
      </w:r>
      <w:r>
        <w:rPr>
          <w:rFonts w:hint="eastAsia" w:ascii="华文仿宋" w:hAnsi="华文仿宋" w:eastAsia="华文仿宋"/>
          <w:sz w:val="24"/>
        </w:rPr>
        <w:t>甲方</w:t>
      </w:r>
      <w:r>
        <w:rPr>
          <w:rFonts w:ascii="华文仿宋" w:hAnsi="华文仿宋" w:eastAsia="华文仿宋"/>
          <w:sz w:val="24"/>
        </w:rPr>
        <w:t>对参加临床试验的受试者提供保险，详情同</w:t>
      </w:r>
      <w:r>
        <w:rPr>
          <w:rFonts w:hint="eastAsia" w:ascii="Times New Roman" w:hAnsi="仿宋" w:eastAsia="仿宋"/>
          <w:sz w:val="24"/>
        </w:rPr>
        <w:t>“</w:t>
      </w:r>
      <w:r>
        <w:rPr>
          <w:rFonts w:hint="eastAsia" w:ascii="Times New Roman" w:hAnsi="Times New Roman" w:eastAsia="仿宋"/>
          <w:b/>
          <w:bCs/>
          <w:sz w:val="24"/>
        </w:rPr>
        <w:t>二、甲乙</w:t>
      </w:r>
      <w:r>
        <w:rPr>
          <w:rFonts w:hint="eastAsia" w:ascii="Times New Roman" w:hAnsi="仿宋" w:eastAsia="仿宋"/>
          <w:b/>
          <w:bCs/>
          <w:sz w:val="24"/>
        </w:rPr>
        <w:t>双</w:t>
      </w:r>
      <w:r>
        <w:rPr>
          <w:rFonts w:ascii="Times New Roman" w:hAnsi="仿宋" w:eastAsia="仿宋"/>
          <w:b/>
          <w:bCs/>
          <w:sz w:val="24"/>
        </w:rPr>
        <w:t>方权利义务责任约定</w:t>
      </w:r>
      <w:r>
        <w:rPr>
          <w:rFonts w:hint="eastAsia" w:ascii="Times New Roman" w:hAnsi="仿宋" w:eastAsia="仿宋"/>
          <w:sz w:val="24"/>
        </w:rPr>
        <w:t>”中条款</w:t>
      </w:r>
      <w:r>
        <w:rPr>
          <w:rFonts w:ascii="华文仿宋" w:hAnsi="华文仿宋" w:eastAsia="华文仿宋"/>
          <w:sz w:val="24"/>
        </w:rPr>
        <w:t>1.</w:t>
      </w:r>
      <w:r>
        <w:rPr>
          <w:rFonts w:hint="eastAsia" w:ascii="华文仿宋" w:hAnsi="华文仿宋" w:eastAsia="华文仿宋"/>
          <w:sz w:val="24"/>
        </w:rPr>
        <w:t>4</w:t>
      </w:r>
      <w:r>
        <w:rPr>
          <w:rFonts w:ascii="华文仿宋" w:hAnsi="华文仿宋" w:eastAsia="华文仿宋"/>
          <w:sz w:val="24"/>
        </w:rPr>
        <w:t>所陈述。</w:t>
      </w:r>
    </w:p>
    <w:p>
      <w:pPr>
        <w:adjustRightInd w:val="0"/>
        <w:snapToGrid w:val="0"/>
        <w:spacing w:after="0" w:line="360" w:lineRule="auto"/>
        <w:rPr>
          <w:rFonts w:ascii="华文仿宋" w:hAnsi="华文仿宋" w:eastAsia="华文仿宋"/>
          <w:b/>
          <w:bCs/>
          <w:sz w:val="24"/>
        </w:rPr>
      </w:pPr>
      <w:r>
        <w:rPr>
          <w:rFonts w:ascii="华文仿宋" w:hAnsi="华文仿宋" w:eastAsia="华文仿宋"/>
          <w:sz w:val="24"/>
        </w:rPr>
        <w:t>2.6.4</w:t>
      </w:r>
      <w:r>
        <w:rPr>
          <w:rFonts w:hint="eastAsia" w:ascii="华文仿宋" w:hAnsi="华文仿宋" w:eastAsia="华文仿宋"/>
          <w:sz w:val="24"/>
        </w:rPr>
        <w:t>甲方</w:t>
      </w:r>
      <w:r>
        <w:rPr>
          <w:rFonts w:ascii="华文仿宋" w:hAnsi="华文仿宋" w:eastAsia="华文仿宋"/>
          <w:sz w:val="24"/>
        </w:rPr>
        <w:t>委派的临床试验</w:t>
      </w:r>
      <w:r>
        <w:rPr>
          <w:rFonts w:ascii="华文仿宋" w:hAnsi="华文仿宋" w:eastAsia="华文仿宋"/>
          <w:b/>
          <w:bCs/>
          <w:sz w:val="24"/>
        </w:rPr>
        <w:t>监查员及协调员应履行</w:t>
      </w:r>
      <w:r>
        <w:rPr>
          <w:rFonts w:ascii="华文仿宋" w:hAnsi="华文仿宋" w:eastAsia="华文仿宋"/>
          <w:sz w:val="24"/>
        </w:rPr>
        <w:t>GCP规定的相应职责，</w:t>
      </w:r>
      <w:r>
        <w:rPr>
          <w:rFonts w:ascii="华文仿宋" w:hAnsi="华文仿宋" w:eastAsia="华文仿宋"/>
          <w:b/>
          <w:bCs/>
          <w:sz w:val="24"/>
        </w:rPr>
        <w:t>职责如下：</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1）监查员</w:t>
      </w:r>
      <w:r>
        <w:rPr>
          <w:rFonts w:hint="eastAsia" w:ascii="华文仿宋" w:hAnsi="华文仿宋" w:eastAsia="华文仿宋"/>
          <w:sz w:val="24"/>
        </w:rPr>
        <w:t>（CRA）</w:t>
      </w:r>
      <w:r>
        <w:rPr>
          <w:rFonts w:ascii="华文仿宋" w:hAnsi="华文仿宋" w:eastAsia="华文仿宋"/>
          <w:sz w:val="24"/>
        </w:rPr>
        <w:t>履行GCP规定的相应职责，在临床研究全过程中，对与本试验有关的全部临床研究资料（如原始病历记录、病例报告表、检验报告及其它检查报告、知情同意书、药物</w:t>
      </w:r>
      <w:r>
        <w:rPr>
          <w:rFonts w:ascii="仿宋" w:hAnsi="仿宋" w:eastAsia="仿宋"/>
          <w:sz w:val="24"/>
        </w:rPr>
        <w:t>发放</w:t>
      </w:r>
      <w:r>
        <w:rPr>
          <w:rFonts w:ascii="华文仿宋" w:hAnsi="华文仿宋" w:eastAsia="华文仿宋"/>
          <w:sz w:val="24"/>
        </w:rPr>
        <w:t>及储存的相关记录表等），进行监查与审核。</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2）对本试验进行数据管理及质量控制，必要时可组织独立的稽查以保证试验质量；在临床试验进行期间，不得随意更换监查员，如因不可抗力确需更换监查员，需提前</w:t>
      </w:r>
      <w:r>
        <w:rPr>
          <w:rFonts w:hint="eastAsia" w:ascii="华文仿宋" w:hAnsi="华文仿宋" w:eastAsia="华文仿宋"/>
          <w:sz w:val="24"/>
        </w:rPr>
        <w:t>1</w:t>
      </w:r>
      <w:r>
        <w:rPr>
          <w:rFonts w:ascii="华文仿宋" w:hAnsi="华文仿宋" w:eastAsia="华文仿宋"/>
          <w:sz w:val="24"/>
        </w:rPr>
        <w:t>个月书面通知</w:t>
      </w:r>
      <w:r>
        <w:rPr>
          <w:rFonts w:hint="eastAsia" w:ascii="华文仿宋" w:hAnsi="华文仿宋" w:eastAsia="华文仿宋"/>
          <w:sz w:val="24"/>
        </w:rPr>
        <w:t>乙方</w:t>
      </w:r>
      <w:r>
        <w:rPr>
          <w:rFonts w:ascii="仿宋" w:hAnsi="仿宋" w:eastAsia="仿宋"/>
          <w:sz w:val="24"/>
        </w:rPr>
        <w:t>机构</w:t>
      </w:r>
      <w:r>
        <w:rPr>
          <w:rFonts w:ascii="华文仿宋" w:hAnsi="华文仿宋" w:eastAsia="华文仿宋"/>
          <w:sz w:val="24"/>
        </w:rPr>
        <w:t>办公室、PI及相关人员，</w:t>
      </w:r>
      <w:r>
        <w:rPr>
          <w:rFonts w:hint="eastAsia" w:ascii="华文仿宋" w:hAnsi="华文仿宋" w:eastAsia="华文仿宋"/>
          <w:sz w:val="24"/>
        </w:rPr>
        <w:t>甲方确保</w:t>
      </w:r>
      <w:r>
        <w:rPr>
          <w:rFonts w:ascii="华文仿宋" w:hAnsi="华文仿宋" w:eastAsia="华文仿宋"/>
          <w:sz w:val="24"/>
        </w:rPr>
        <w:t>新监查员</w:t>
      </w:r>
      <w:r>
        <w:rPr>
          <w:rFonts w:hint="eastAsia" w:ascii="华文仿宋" w:hAnsi="华文仿宋" w:eastAsia="华文仿宋"/>
          <w:sz w:val="24"/>
        </w:rPr>
        <w:t>充分了解现进行的试验项目</w:t>
      </w:r>
      <w:r>
        <w:rPr>
          <w:rFonts w:ascii="华文仿宋" w:hAnsi="华文仿宋" w:eastAsia="华文仿宋"/>
          <w:sz w:val="24"/>
        </w:rPr>
        <w:t>，方可上任。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w:t>
      </w:r>
      <w:r>
        <w:rPr>
          <w:rFonts w:hint="eastAsia" w:ascii="华文仿宋" w:hAnsi="华文仿宋" w:eastAsia="华文仿宋"/>
          <w:sz w:val="24"/>
        </w:rPr>
        <w:t>5</w:t>
      </w:r>
      <w:r>
        <w:rPr>
          <w:rFonts w:ascii="华文仿宋" w:hAnsi="华文仿宋" w:eastAsia="华文仿宋"/>
          <w:b/>
          <w:bCs/>
          <w:sz w:val="24"/>
        </w:rPr>
        <w:t>在决定</w:t>
      </w:r>
      <w:r>
        <w:rPr>
          <w:rFonts w:ascii="仿宋" w:hAnsi="仿宋" w:eastAsia="仿宋"/>
          <w:b/>
          <w:bCs/>
          <w:sz w:val="24"/>
        </w:rPr>
        <w:t>中止</w:t>
      </w:r>
      <w:r>
        <w:rPr>
          <w:rFonts w:ascii="华文仿宋" w:hAnsi="华文仿宋" w:eastAsia="华文仿宋"/>
          <w:b/>
          <w:bCs/>
          <w:sz w:val="24"/>
        </w:rPr>
        <w:t>或暂停临床试验前</w:t>
      </w:r>
      <w:r>
        <w:rPr>
          <w:rFonts w:ascii="华文仿宋" w:hAnsi="华文仿宋" w:eastAsia="华文仿宋"/>
          <w:sz w:val="24"/>
        </w:rPr>
        <w:t>，甲方须书面通知</w:t>
      </w:r>
      <w:r>
        <w:rPr>
          <w:rFonts w:hint="eastAsia" w:ascii="华文仿宋" w:hAnsi="华文仿宋" w:eastAsia="华文仿宋"/>
          <w:sz w:val="24"/>
        </w:rPr>
        <w:t>乙方</w:t>
      </w:r>
      <w:r>
        <w:rPr>
          <w:rFonts w:ascii="华文仿宋" w:hAnsi="华文仿宋" w:eastAsia="华文仿宋"/>
          <w:sz w:val="24"/>
        </w:rPr>
        <w:t>、主要研究者和</w:t>
      </w:r>
      <w:r>
        <w:rPr>
          <w:rFonts w:ascii="Times New Roman" w:hAnsi="仿宋" w:eastAsia="仿宋"/>
          <w:color w:val="000000"/>
          <w:sz w:val="24"/>
        </w:rPr>
        <w:t>伦理委员会药物临床试验分会</w:t>
      </w:r>
      <w:r>
        <w:rPr>
          <w:rFonts w:ascii="华文仿宋" w:hAnsi="华文仿宋" w:eastAsia="华文仿宋"/>
          <w:sz w:val="24"/>
        </w:rPr>
        <w:t>。</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2.6.</w:t>
      </w:r>
      <w:r>
        <w:rPr>
          <w:rFonts w:hint="eastAsia" w:ascii="华文仿宋" w:hAnsi="华文仿宋" w:eastAsia="华文仿宋"/>
          <w:sz w:val="24"/>
        </w:rPr>
        <w:t>6</w:t>
      </w:r>
      <w:r>
        <w:rPr>
          <w:rFonts w:ascii="华文仿宋" w:hAnsi="华文仿宋" w:eastAsia="华文仿宋"/>
          <w:sz w:val="24"/>
        </w:rPr>
        <w:t>按本协议要求及时支付临床试验项目费用。</w:t>
      </w:r>
    </w:p>
    <w:p>
      <w:pPr>
        <w:adjustRightInd w:val="0"/>
        <w:snapToGrid w:val="0"/>
        <w:spacing w:after="0" w:line="360" w:lineRule="auto"/>
        <w:rPr>
          <w:rFonts w:ascii="华文仿宋" w:hAnsi="华文仿宋" w:eastAsia="华文仿宋"/>
          <w:sz w:val="24"/>
        </w:rPr>
      </w:pPr>
      <w:r>
        <w:rPr>
          <w:rFonts w:ascii="Times New Roman" w:hAnsi="Times New Roman" w:eastAsia="华文仿宋"/>
          <w:sz w:val="24"/>
        </w:rPr>
        <w:t>2.6.7</w:t>
      </w:r>
      <w:r>
        <w:rPr>
          <w:rFonts w:ascii="Times New Roman" w:hAnsi="仿宋" w:eastAsia="仿宋"/>
          <w:color w:val="000000"/>
          <w:sz w:val="24"/>
        </w:rPr>
        <w:t>向国家药品监督管理局（以下简称</w:t>
      </w:r>
      <w:r>
        <w:rPr>
          <w:rFonts w:ascii="Times New Roman" w:hAnsi="Times New Roman" w:eastAsia="仿宋"/>
          <w:color w:val="000000"/>
          <w:sz w:val="24"/>
        </w:rPr>
        <w:t>“NMPA”</w:t>
      </w:r>
      <w:r>
        <w:rPr>
          <w:rFonts w:ascii="Times New Roman" w:hAnsi="仿宋" w:eastAsia="仿宋"/>
          <w:color w:val="000000"/>
          <w:sz w:val="24"/>
        </w:rPr>
        <w:t>）递交总结报告</w:t>
      </w:r>
      <w:r>
        <w:rPr>
          <w:rFonts w:ascii="华文仿宋" w:hAnsi="华文仿宋" w:eastAsia="华文仿宋"/>
          <w:b/>
          <w:bCs/>
          <w:sz w:val="24"/>
        </w:rPr>
        <w:t>。</w:t>
      </w: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3. 乙方主要</w:t>
      </w:r>
      <w:r>
        <w:rPr>
          <w:rStyle w:val="13"/>
          <w:rFonts w:hint="eastAsia"/>
        </w:rPr>
        <w:t>义务</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3.1</w:t>
      </w:r>
      <w:r>
        <w:rPr>
          <w:rFonts w:ascii="华文仿宋" w:hAnsi="华文仿宋" w:eastAsia="华文仿宋"/>
          <w:sz w:val="24"/>
        </w:rPr>
        <w:t>负责</w:t>
      </w:r>
      <w:r>
        <w:rPr>
          <w:rFonts w:ascii="仿宋" w:hAnsi="仿宋" w:eastAsia="仿宋"/>
          <w:sz w:val="24"/>
        </w:rPr>
        <w:t>委派</w:t>
      </w:r>
      <w:r>
        <w:rPr>
          <w:rFonts w:ascii="华文仿宋" w:hAnsi="华文仿宋" w:eastAsia="华文仿宋"/>
          <w:sz w:val="24"/>
        </w:rPr>
        <w:t>接受过GCP培训并考核合格的具有资质的人员实施项目，提供可开展试验且符合GCP要求的试验场所和设备条件。</w:t>
      </w:r>
    </w:p>
    <w:p>
      <w:pPr>
        <w:adjustRightInd w:val="0"/>
        <w:snapToGrid w:val="0"/>
        <w:spacing w:after="0" w:line="360" w:lineRule="auto"/>
        <w:rPr>
          <w:rFonts w:ascii="华文仿宋" w:hAnsi="华文仿宋" w:eastAsia="华文仿宋"/>
          <w:sz w:val="24"/>
          <w:u w:val="single"/>
        </w:rPr>
      </w:pPr>
      <w:r>
        <w:rPr>
          <w:rFonts w:ascii="华文仿宋" w:hAnsi="华文仿宋" w:eastAsia="华文仿宋"/>
          <w:sz w:val="24"/>
        </w:rPr>
        <w:t>3.2按照本中心伦理委员会药物临床试验分会审核通过的临床试验方案实施临床试验。在协议生效后开始临床试验工作，按预计时间完成临床试验。</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3.3严格</w:t>
      </w:r>
      <w:r>
        <w:rPr>
          <w:rFonts w:ascii="仿宋" w:hAnsi="仿宋" w:eastAsia="仿宋"/>
          <w:sz w:val="24"/>
        </w:rPr>
        <w:t>按照</w:t>
      </w:r>
      <w:r>
        <w:rPr>
          <w:rFonts w:ascii="华文仿宋" w:hAnsi="华文仿宋" w:eastAsia="华文仿宋"/>
          <w:sz w:val="24"/>
        </w:rPr>
        <w:t>《药物临床试验质量管理规范》的要求，保证病例的完整及资料的真实可靠。</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项目结束后，与甲方合作撰写《临床试验研究报告》。</w:t>
      </w:r>
    </w:p>
    <w:p>
      <w:pPr>
        <w:adjustRightInd w:val="0"/>
        <w:snapToGrid w:val="0"/>
        <w:spacing w:after="0" w:line="360" w:lineRule="auto"/>
        <w:rPr>
          <w:rFonts w:ascii="宋体" w:hAnsi="宋体" w:cs="宋体"/>
          <w:sz w:val="24"/>
        </w:rPr>
      </w:pPr>
      <w:r>
        <w:rPr>
          <w:rFonts w:ascii="华文仿宋" w:hAnsi="华文仿宋" w:eastAsia="华文仿宋"/>
          <w:sz w:val="24"/>
        </w:rPr>
        <w:t>3.</w:t>
      </w:r>
      <w:r>
        <w:rPr>
          <w:rFonts w:hint="eastAsia" w:ascii="华文仿宋" w:hAnsi="华文仿宋" w:eastAsia="华文仿宋"/>
          <w:sz w:val="24"/>
        </w:rPr>
        <w:t>4</w:t>
      </w:r>
      <w:r>
        <w:rPr>
          <w:rFonts w:ascii="华文仿宋" w:hAnsi="华文仿宋" w:eastAsia="华文仿宋"/>
          <w:sz w:val="24"/>
        </w:rPr>
        <w:t>负责做出与临床试验相关的医疗决定，受试者于试验期间出现不良事件和严重不良事件时，应及时</w:t>
      </w:r>
      <w:r>
        <w:rPr>
          <w:rFonts w:ascii="华文仿宋" w:hAnsi="华文仿宋" w:eastAsia="华文仿宋"/>
          <w:sz w:val="24"/>
          <w:lang w:val="en-IE"/>
        </w:rPr>
        <w:t>给予</w:t>
      </w:r>
      <w:r>
        <w:rPr>
          <w:rFonts w:ascii="华文仿宋" w:hAnsi="华文仿宋" w:eastAsia="华文仿宋"/>
          <w:sz w:val="24"/>
        </w:rPr>
        <w:t>受试者适当的治疗</w:t>
      </w:r>
      <w:r>
        <w:rPr>
          <w:rFonts w:hint="eastAsia" w:ascii="华文仿宋" w:hAnsi="华文仿宋" w:eastAsia="华文仿宋"/>
          <w:sz w:val="24"/>
        </w:rPr>
        <w:t>并立即告知甲方</w:t>
      </w:r>
      <w:r>
        <w:rPr>
          <w:rFonts w:ascii="华文仿宋" w:hAnsi="华文仿宋" w:eastAsia="华文仿宋"/>
          <w:sz w:val="24"/>
        </w:rPr>
        <w:t>。如因医疗处理不当，导致不良反应治疗延误，出现严重后果，或违反医疗常规而致的医疗纠纷，应负责处理、承担相应的技术及法律责任。</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研究者有义务采取必要的措施以保障受试者的安全，并记录在案，发生</w:t>
      </w:r>
      <w:r>
        <w:rPr>
          <w:rFonts w:hint="eastAsia" w:ascii="华文仿宋" w:hAnsi="华文仿宋" w:eastAsia="华文仿宋"/>
          <w:sz w:val="24"/>
        </w:rPr>
        <w:t>严重不良事件</w:t>
      </w:r>
      <w:r>
        <w:rPr>
          <w:rFonts w:ascii="华文仿宋" w:hAnsi="华文仿宋" w:eastAsia="华文仿宋"/>
          <w:sz w:val="24"/>
        </w:rPr>
        <w:t>时还应按规定程序上报。</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5</w:t>
      </w:r>
      <w:r>
        <w:rPr>
          <w:rFonts w:ascii="华文仿宋" w:hAnsi="华文仿宋" w:eastAsia="华文仿宋"/>
          <w:sz w:val="24"/>
        </w:rPr>
        <w:t>接受</w:t>
      </w:r>
      <w:r>
        <w:rPr>
          <w:rFonts w:hint="eastAsia" w:ascii="华文仿宋" w:hAnsi="华文仿宋" w:eastAsia="华文仿宋"/>
          <w:sz w:val="24"/>
        </w:rPr>
        <w:t>申办者</w:t>
      </w:r>
      <w:r>
        <w:rPr>
          <w:rFonts w:ascii="华文仿宋" w:hAnsi="华文仿宋" w:eastAsia="华文仿宋"/>
          <w:sz w:val="24"/>
        </w:rPr>
        <w:t>派遣的监查员进行监查，接受</w:t>
      </w:r>
      <w:r>
        <w:rPr>
          <w:rFonts w:ascii="华文仿宋" w:hAnsi="华文仿宋" w:eastAsia="华文仿宋"/>
          <w:color w:val="FF0000"/>
          <w:sz w:val="24"/>
        </w:rPr>
        <w:t>甲方及</w:t>
      </w:r>
      <w:r>
        <w:rPr>
          <w:rFonts w:ascii="华文仿宋" w:hAnsi="华文仿宋" w:eastAsia="华文仿宋"/>
          <w:sz w:val="24"/>
        </w:rPr>
        <w:t>第三方稽查员的稽查及药品监督管理</w:t>
      </w:r>
      <w:r>
        <w:rPr>
          <w:rFonts w:ascii="仿宋" w:hAnsi="仿宋" w:eastAsia="仿宋"/>
          <w:sz w:val="24"/>
        </w:rPr>
        <w:t>部门</w:t>
      </w:r>
      <w:r>
        <w:rPr>
          <w:rFonts w:ascii="华文仿宋" w:hAnsi="华文仿宋" w:eastAsia="华文仿宋"/>
          <w:sz w:val="24"/>
        </w:rPr>
        <w:t>的</w:t>
      </w:r>
      <w:r>
        <w:rPr>
          <w:rFonts w:hint="eastAsia" w:ascii="华文仿宋" w:hAnsi="华文仿宋" w:eastAsia="华文仿宋"/>
          <w:sz w:val="24"/>
        </w:rPr>
        <w:t>检</w:t>
      </w:r>
      <w:r>
        <w:rPr>
          <w:rFonts w:ascii="华文仿宋" w:hAnsi="华文仿宋" w:eastAsia="华文仿宋"/>
          <w:sz w:val="24"/>
        </w:rPr>
        <w:t>查，确保临床试验的质量。</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6</w:t>
      </w:r>
      <w:r>
        <w:rPr>
          <w:rFonts w:ascii="华文仿宋" w:hAnsi="华文仿宋" w:eastAsia="华文仿宋"/>
          <w:sz w:val="24"/>
        </w:rPr>
        <w:t>研究者应根据甲方的要求出席药物的审评会。</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7</w:t>
      </w:r>
      <w:r>
        <w:rPr>
          <w:rFonts w:ascii="华文仿宋" w:hAnsi="华文仿宋" w:eastAsia="华文仿宋"/>
          <w:sz w:val="24"/>
        </w:rPr>
        <w:t>保护受试者的</w:t>
      </w:r>
      <w:r>
        <w:rPr>
          <w:rFonts w:ascii="华文仿宋" w:hAnsi="华文仿宋" w:eastAsia="华文仿宋"/>
          <w:b/>
          <w:bCs/>
          <w:sz w:val="24"/>
        </w:rPr>
        <w:t>隐私</w:t>
      </w:r>
      <w:r>
        <w:rPr>
          <w:rFonts w:ascii="华文仿宋" w:hAnsi="华文仿宋" w:eastAsia="华文仿宋"/>
          <w:sz w:val="24"/>
        </w:rPr>
        <w:t>，对项目内容</w:t>
      </w:r>
      <w:r>
        <w:rPr>
          <w:rFonts w:ascii="华文仿宋" w:hAnsi="华文仿宋" w:eastAsia="华文仿宋"/>
          <w:b/>
          <w:bCs/>
          <w:sz w:val="24"/>
        </w:rPr>
        <w:t>保密</w:t>
      </w:r>
      <w:r>
        <w:rPr>
          <w:rFonts w:ascii="华文仿宋" w:hAnsi="华文仿宋" w:eastAsia="华文仿宋"/>
          <w:sz w:val="24"/>
        </w:rPr>
        <w:t>，不泄露给其他单位或个人。</w:t>
      </w:r>
    </w:p>
    <w:p>
      <w:pPr>
        <w:adjustRightInd w:val="0"/>
        <w:snapToGrid w:val="0"/>
        <w:spacing w:after="0" w:line="360" w:lineRule="auto"/>
        <w:rPr>
          <w:rFonts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8</w:t>
      </w:r>
      <w:r>
        <w:rPr>
          <w:rFonts w:ascii="华文仿宋" w:hAnsi="华文仿宋" w:eastAsia="华文仿宋"/>
          <w:sz w:val="24"/>
        </w:rPr>
        <w:t>临床试验项目主要研究者对试验的全过程负责。试验开始至结束，主要研究者应对试验方案的任何修订持客观判断，不应受乙方机构办公室及伦理委员会的左右。</w:t>
      </w:r>
    </w:p>
    <w:p>
      <w:pPr>
        <w:adjustRightInd w:val="0"/>
        <w:snapToGrid w:val="0"/>
        <w:spacing w:after="0" w:line="360" w:lineRule="auto"/>
        <w:rPr>
          <w:rFonts w:ascii="华文仿宋" w:hAnsi="华文仿宋" w:eastAsia="华文仿宋"/>
          <w:b/>
          <w:sz w:val="24"/>
        </w:rPr>
      </w:pPr>
      <w:r>
        <w:rPr>
          <w:rFonts w:hint="eastAsia" w:ascii="华文仿宋" w:hAnsi="华文仿宋" w:eastAsia="华文仿宋"/>
          <w:b/>
          <w:sz w:val="24"/>
        </w:rPr>
        <w:t>4. 丙方的主要义务</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 丙方</w:t>
      </w:r>
      <w:r>
        <w:rPr>
          <w:rFonts w:ascii="Times New Roman" w:hAnsi="Times New Roman" w:eastAsia="仿宋"/>
          <w:sz w:val="24"/>
        </w:rPr>
        <w:t>派遣临床研究协调员（CRC）为本项试验提供非医院判断类的协助工作</w:t>
      </w:r>
      <w:r>
        <w:rPr>
          <w:rFonts w:hint="eastAsia" w:ascii="Times New Roman" w:hAnsi="Times New Roman" w:eastAsia="仿宋"/>
          <w:sz w:val="24"/>
        </w:rPr>
        <w:t>，</w:t>
      </w:r>
      <w:r>
        <w:rPr>
          <w:rFonts w:ascii="Times New Roman" w:hAnsi="Times New Roman" w:eastAsia="仿宋"/>
          <w:sz w:val="24"/>
        </w:rPr>
        <w:t>CRC应具备一定的工作经验且相对固定，并按照乙方要求进行工作。若CRC不能胜任乙方要求的工作，乙方有权提出更换人员。甲方应对CRC在试验中的工作负责，乙方可以对CRC在试验中的工作进行考核，并提出工作要求</w:t>
      </w:r>
      <w:r>
        <w:rPr>
          <w:rFonts w:hint="eastAsia" w:ascii="Times New Roman" w:hAnsi="Times New Roman" w:eastAsia="仿宋"/>
          <w:sz w:val="24"/>
        </w:rPr>
        <w:t>，CRC</w:t>
      </w:r>
      <w:r>
        <w:rPr>
          <w:rFonts w:ascii="Times New Roman" w:hAnsi="Times New Roman" w:eastAsia="仿宋"/>
          <w:sz w:val="24"/>
        </w:rPr>
        <w:t>应履行GCP规定的相应职责，包括</w:t>
      </w:r>
      <w:r>
        <w:rPr>
          <w:rFonts w:hint="eastAsia" w:ascii="Times New Roman" w:hAnsi="Times New Roman" w:eastAsia="仿宋"/>
          <w:sz w:val="24"/>
        </w:rPr>
        <w:t>但不限于</w:t>
      </w:r>
      <w:r>
        <w:rPr>
          <w:rFonts w:ascii="Times New Roman" w:hAnsi="Times New Roman" w:eastAsia="仿宋"/>
          <w:sz w:val="24"/>
        </w:rPr>
        <w:t>：</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4.1.1服务期限：自本协议生效之日起至项目结题资料归档止（另有约定除外）。</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4.1.2丙方承诺其已获得一切必要授权以签署本协议，本协议与对其有约束力的其他协议或义务不互相冲突。丙方承诺其具有履行</w:t>
      </w:r>
      <w:r>
        <w:rPr>
          <w:rFonts w:ascii="Times New Roman" w:hAnsi="Times New Roman" w:eastAsia="仿宋"/>
          <w:sz w:val="24"/>
        </w:rPr>
        <w:t xml:space="preserve">CRC </w:t>
      </w:r>
      <w:r>
        <w:rPr>
          <w:rFonts w:hint="eastAsia" w:ascii="Times New Roman" w:hAnsi="Times New Roman" w:eastAsia="仿宋"/>
          <w:sz w:val="24"/>
        </w:rPr>
        <w:t>服务所必需的以及相关法律法规所要求的资质。丙方不因履行本协议而获得除收取本协议服务费外的任何与临床研究相关的利益（包括但不限于专利权、发表权等）。</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4.1.3丙方应保证在履行本协议过程中的所有行为均符合中国法律、法规和规章的规定。若丙方未能遵守本条规定（无论违规的程度或性质），均将被视为对本协议的实质性违约。在此情况下乙方有权发出书面通告终止本协议并立即生效，且无需对此作出任何赔偿或承担任何责任。丙方应保证遵守国家监督管理的相关法律法规（包括但不限于《药物临床试验质量管理规范》）和</w:t>
      </w:r>
      <w:r>
        <w:rPr>
          <w:rFonts w:ascii="Times New Roman" w:hAnsi="Times New Roman" w:eastAsia="仿宋"/>
          <w:sz w:val="24"/>
        </w:rPr>
        <w:t xml:space="preserve"> ICH-GCP </w:t>
      </w:r>
      <w:r>
        <w:rPr>
          <w:rFonts w:hint="eastAsia" w:ascii="Times New Roman" w:hAnsi="Times New Roman" w:eastAsia="仿宋"/>
          <w:sz w:val="24"/>
        </w:rPr>
        <w:t>指南的规定，按照临床研究方案及本协议的要求提供尽职、谨慎的服务，并遵循乙方及其主要研究者不时就</w:t>
      </w:r>
      <w:r>
        <w:rPr>
          <w:rFonts w:ascii="Times New Roman" w:hAnsi="Times New Roman" w:eastAsia="仿宋"/>
          <w:sz w:val="24"/>
        </w:rPr>
        <w:t xml:space="preserve"> CRC</w:t>
      </w:r>
      <w:r>
        <w:rPr>
          <w:rFonts w:hint="eastAsia" w:ascii="Times New Roman" w:hAnsi="Times New Roman" w:eastAsia="仿宋"/>
          <w:sz w:val="24"/>
        </w:rPr>
        <w:t>服务事项对丙方提出的要求以及相关操作流程。乙方在本协议期间有权随时监督和检查丙方服务项目的进展。</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4.1.4丙方应保留能证明其遵守本协议规定的记录及相关支持文件，并在乙方要求时向乙方提供该记录及相关支持文件。</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4.1.5丙方应定期向乙方汇报</w:t>
      </w:r>
      <w:r>
        <w:rPr>
          <w:rFonts w:ascii="Times New Roman" w:hAnsi="Times New Roman" w:eastAsia="仿宋"/>
          <w:sz w:val="24"/>
        </w:rPr>
        <w:t>CRC</w:t>
      </w:r>
      <w:r>
        <w:rPr>
          <w:rFonts w:hint="eastAsia" w:ascii="Times New Roman" w:hAnsi="Times New Roman" w:eastAsia="仿宋"/>
          <w:sz w:val="24"/>
        </w:rPr>
        <w:t>服务项目的进展，如丙方知悉发生重大事件（包括但不限于国家相关政策做出重大调整、发生不良事件、项目进度明显滞后），应在</w:t>
      </w:r>
      <w:r>
        <w:rPr>
          <w:rFonts w:ascii="Times New Roman" w:hAnsi="Times New Roman" w:eastAsia="仿宋"/>
          <w:sz w:val="24"/>
        </w:rPr>
        <w:t>24</w:t>
      </w:r>
      <w:r>
        <w:rPr>
          <w:rFonts w:hint="eastAsia" w:ascii="Times New Roman" w:hAnsi="Times New Roman" w:eastAsia="仿宋"/>
          <w:sz w:val="24"/>
        </w:rPr>
        <w:t>小时内与乙方沟通，并积极采取措施，减少给临床研究带来的影响及损失。</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4.1.6丙方在提供</w:t>
      </w:r>
      <w:r>
        <w:rPr>
          <w:rFonts w:ascii="Times New Roman" w:hAnsi="Times New Roman" w:eastAsia="仿宋"/>
          <w:sz w:val="24"/>
        </w:rPr>
        <w:t xml:space="preserve"> CRC</w:t>
      </w:r>
      <w:r>
        <w:rPr>
          <w:rFonts w:hint="eastAsia" w:ascii="Times New Roman" w:hAnsi="Times New Roman" w:eastAsia="仿宋"/>
          <w:sz w:val="24"/>
        </w:rPr>
        <w:t>服务过程中，如接触到病患健康信息、医疗信息和其他个人信息，必须严格依照主要研究者的指示，并遵循相关法律法规及本协议中对于个人隐私保护的规定以及乙方对于病患隐私保护的相关规定。丙方不得以任何方式披露任何病患健康信息、医疗信息或其他个人信息。</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4.1.7 丙方在项目进展过程中</w:t>
      </w:r>
      <w:r>
        <w:rPr>
          <w:rFonts w:ascii="Times New Roman" w:hAnsi="Times New Roman" w:eastAsia="仿宋"/>
          <w:sz w:val="24"/>
        </w:rPr>
        <w:t xml:space="preserve">, </w:t>
      </w:r>
      <w:r>
        <w:rPr>
          <w:rFonts w:hint="eastAsia" w:ascii="Times New Roman" w:hAnsi="Times New Roman" w:eastAsia="仿宋"/>
          <w:sz w:val="24"/>
        </w:rPr>
        <w:t>应当对乙方的监督和检查给予积极配合。</w:t>
      </w:r>
      <w:r>
        <w:rPr>
          <w:rFonts w:ascii="Times New Roman" w:hAnsi="Times New Roman" w:eastAsia="仿宋"/>
          <w:sz w:val="24"/>
        </w:rPr>
        <w:t xml:space="preserve"> </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4.1.8丙方在本协议下提供的服务人员必须符合以下基本条件：</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接受过国家级或省级GCP培训并获得证书；具备一定的医院工作经验，熟悉医院工作环境及流程；</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良好的沟通技巧和团队协作精神；良好的学习能力、抗压能力及责任心。</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4.1.9 丙方提供的CRC需在协议签署之前需要准备如下工作：</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（1）将个人的专业、学历和学位证明、身份证复印件、GCP培训证书以及履历表（具体要求参照CRC管理SOP）递交给乙方机构办管理人员。</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（2）将本公司盖章的资质证明（执业许可证、税务登记证、组织机构代码证和营业执照）递交给乙方机构办管理人员。</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（3）提前预约时间参加乙方机构对CRC的考核或访谈，考核合格后方可在乙方提供服务，如果CRC经乙方考核认为不能胜任该工作，乙方有权要求更换CRC或者</w:t>
      </w:r>
      <w:bookmarkStart w:id="0" w:name="_Hlk144307364"/>
      <w:r>
        <w:rPr>
          <w:rFonts w:hint="eastAsia" w:ascii="Times New Roman" w:hAnsi="Times New Roman" w:eastAsia="仿宋"/>
          <w:sz w:val="24"/>
        </w:rPr>
        <w:t>中止在本项目上与该</w:t>
      </w:r>
      <w:r>
        <w:rPr>
          <w:rFonts w:ascii="Times New Roman" w:hAnsi="Times New Roman" w:eastAsia="仿宋"/>
          <w:sz w:val="24"/>
        </w:rPr>
        <w:t>SMO</w:t>
      </w:r>
      <w:r>
        <w:rPr>
          <w:rFonts w:hint="eastAsia" w:ascii="Times New Roman" w:hAnsi="Times New Roman" w:eastAsia="仿宋"/>
          <w:sz w:val="24"/>
        </w:rPr>
        <w:t>公司的合作</w:t>
      </w:r>
      <w:bookmarkEnd w:id="0"/>
      <w:r>
        <w:rPr>
          <w:rFonts w:hint="eastAsia" w:ascii="Times New Roman" w:hAnsi="Times New Roman" w:eastAsia="仿宋"/>
          <w:sz w:val="24"/>
        </w:rPr>
        <w:t>。</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4.1.10在本协议履行期限内，如丙方提供的服务人员不能胜任</w:t>
      </w:r>
      <w:r>
        <w:rPr>
          <w:rFonts w:ascii="Times New Roman" w:hAnsi="Times New Roman" w:eastAsia="仿宋"/>
          <w:sz w:val="24"/>
        </w:rPr>
        <w:t xml:space="preserve"> CRC</w:t>
      </w:r>
      <w:r>
        <w:rPr>
          <w:rFonts w:hint="eastAsia" w:ascii="Times New Roman" w:hAnsi="Times New Roman" w:eastAsia="仿宋"/>
          <w:sz w:val="24"/>
        </w:rPr>
        <w:t>服务，乙方有权要求更换服务人员，并至少提前一个月通知丙方。丙方有义务在一个月的时间内提供新的候选人直至选拔到合格人选并通过乙方机构办的考核。</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4.1.11在本协议履行期限内，如丙方提供的服务人员离职，丙方应提前一个月通知乙方主要研究者和机构办，提前选拔替代人员与乙方机构办联系参加考核，直至选拔出符合要求的CRC。</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4.1.12 丙方派驻的CRC必须接受乙方主要研究者和机构的管理，并每月一次向乙方机构办公室汇报月度工作情况及项目情况。</w:t>
      </w:r>
    </w:p>
    <w:p>
      <w:pPr>
        <w:adjustRightInd w:val="0"/>
        <w:snapToGrid w:val="0"/>
        <w:spacing w:line="360" w:lineRule="auto"/>
        <w:outlineLvl w:val="0"/>
        <w:rPr>
          <w:rFonts w:ascii="Times New Roman" w:hAnsi="Times New Roman" w:eastAsia="仿宋"/>
          <w:sz w:val="24"/>
        </w:rPr>
      </w:pPr>
      <w:r>
        <w:rPr>
          <w:rFonts w:hint="eastAsia" w:ascii="Times New Roman" w:hAnsi="Times New Roman" w:eastAsia="仿宋"/>
          <w:sz w:val="24"/>
        </w:rPr>
        <w:t>4.2 如果因丙方CRC的原因导致甲方、乙方机构、研究者或受试者损害，责任由丙方承担。</w:t>
      </w:r>
    </w:p>
    <w:p>
      <w:pPr>
        <w:adjustRightInd w:val="0"/>
        <w:snapToGrid w:val="0"/>
        <w:spacing w:line="360" w:lineRule="auto"/>
        <w:outlineLvl w:val="0"/>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rPr>
        <w:t>.3 未经甲方事先书面同意，丁方不得将CRC服务转包或分包给任何其他第三方。</w:t>
      </w:r>
    </w:p>
    <w:p>
      <w:pPr>
        <w:adjustRightInd w:val="0"/>
        <w:snapToGrid w:val="0"/>
        <w:spacing w:after="0" w:line="360" w:lineRule="auto"/>
        <w:rPr>
          <w:rFonts w:ascii="华文仿宋" w:hAnsi="华文仿宋" w:eastAsia="华文仿宋"/>
          <w:sz w:val="24"/>
        </w:rPr>
      </w:pP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三、临床</w:t>
      </w:r>
      <w:r>
        <w:rPr>
          <w:rFonts w:hint="eastAsia" w:ascii="华文仿宋" w:hAnsi="华文仿宋" w:eastAsia="华文仿宋"/>
          <w:b/>
          <w:sz w:val="24"/>
        </w:rPr>
        <w:t>试</w:t>
      </w:r>
      <w:r>
        <w:rPr>
          <w:rFonts w:ascii="华文仿宋" w:hAnsi="华文仿宋" w:eastAsia="华文仿宋"/>
          <w:b/>
          <w:sz w:val="24"/>
        </w:rPr>
        <w:t>验用费用及其支付方式</w:t>
      </w:r>
    </w:p>
    <w:p>
      <w:pPr>
        <w:adjustRightInd w:val="0"/>
        <w:snapToGrid w:val="0"/>
        <w:spacing w:before="120" w:after="120" w:line="360" w:lineRule="auto"/>
        <w:outlineLvl w:val="0"/>
        <w:rPr>
          <w:rFonts w:ascii="华文仿宋" w:hAnsi="华文仿宋" w:eastAsia="华文仿宋"/>
          <w:sz w:val="24"/>
        </w:rPr>
      </w:pPr>
      <w:r>
        <w:rPr>
          <w:rFonts w:ascii="华文仿宋" w:hAnsi="华文仿宋" w:eastAsia="华文仿宋"/>
          <w:sz w:val="24"/>
        </w:rPr>
        <w:t>甲方负责按以下付款协议支付乙方</w:t>
      </w:r>
      <w:r>
        <w:rPr>
          <w:rFonts w:hint="eastAsia" w:ascii="华文仿宋" w:hAnsi="华文仿宋" w:eastAsia="华文仿宋"/>
          <w:sz w:val="24"/>
        </w:rPr>
        <w:t>：</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1. 立项申请资料审核费：向机构办公室递交立项申请资料后，应先缴纳审核费</w:t>
      </w:r>
      <w:r>
        <w:rPr>
          <w:rFonts w:hint="eastAsia" w:ascii="华文仿宋" w:hAnsi="华文仿宋" w:eastAsia="华文仿宋"/>
          <w:sz w:val="24"/>
          <w:u w:val="single"/>
        </w:rPr>
        <w:t>2000</w:t>
      </w:r>
      <w:r>
        <w:rPr>
          <w:rFonts w:hint="eastAsia" w:ascii="华文仿宋" w:hAnsi="华文仿宋" w:eastAsia="华文仿宋"/>
          <w:sz w:val="24"/>
        </w:rPr>
        <w:t>元/项，税费为</w:t>
      </w:r>
      <w:r>
        <w:rPr>
          <w:rFonts w:hint="eastAsia" w:ascii="华文仿宋" w:hAnsi="华文仿宋" w:eastAsia="华文仿宋"/>
          <w:sz w:val="24"/>
          <w:u w:val="single"/>
        </w:rPr>
        <w:t>60元/项</w:t>
      </w:r>
      <w:r>
        <w:rPr>
          <w:rFonts w:hint="eastAsia" w:ascii="华文仿宋" w:hAnsi="华文仿宋" w:eastAsia="华文仿宋"/>
          <w:sz w:val="24"/>
        </w:rPr>
        <w:t>（税率3%）</w:t>
      </w:r>
      <w:r>
        <w:rPr>
          <w:rFonts w:hint="eastAsia" w:ascii="华文仿宋" w:hAnsi="华文仿宋" w:eastAsia="华文仿宋"/>
          <w:sz w:val="24"/>
          <w:lang w:eastAsia="zh-CN"/>
        </w:rPr>
        <w:t>，</w:t>
      </w:r>
      <w:r>
        <w:rPr>
          <w:rFonts w:hint="eastAsia" w:ascii="华文仿宋" w:hAnsi="华文仿宋" w:eastAsia="华文仿宋"/>
          <w:sz w:val="24"/>
          <w:lang w:val="en-US" w:eastAsia="zh-CN"/>
        </w:rPr>
        <w:t>共</w:t>
      </w:r>
      <w:r>
        <w:rPr>
          <w:rFonts w:hint="eastAsia" w:ascii="华文仿宋" w:hAnsi="华文仿宋" w:eastAsia="华文仿宋"/>
          <w:sz w:val="24"/>
          <w:u w:val="single"/>
          <w:lang w:val="en-US" w:eastAsia="zh-CN"/>
        </w:rPr>
        <w:t>2060元</w:t>
      </w:r>
      <w:r>
        <w:rPr>
          <w:rFonts w:hint="eastAsia" w:ascii="华文仿宋" w:hAnsi="华文仿宋" w:eastAsia="华文仿宋"/>
          <w:sz w:val="24"/>
          <w:lang w:val="en-US" w:eastAsia="zh-CN"/>
        </w:rPr>
        <w:t>（含税）</w:t>
      </w:r>
      <w:r>
        <w:rPr>
          <w:rFonts w:hint="eastAsia" w:ascii="华文仿宋" w:hAnsi="华文仿宋" w:eastAsia="华文仿宋"/>
          <w:sz w:val="24"/>
        </w:rPr>
        <w:t>（立项后已支付乙方）。</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2. 临床试验项目费用：</w:t>
      </w:r>
      <w:r>
        <w:rPr>
          <w:rFonts w:ascii="华文仿宋" w:hAnsi="华文仿宋" w:eastAsia="华文仿宋"/>
          <w:sz w:val="24"/>
        </w:rPr>
        <w:t>研究者费用</w:t>
      </w:r>
      <w:r>
        <w:rPr>
          <w:rFonts w:hint="eastAsia" w:ascii="Times New Roman" w:hAnsi="仿宋" w:eastAsia="仿宋"/>
          <w:color w:val="FF0000"/>
          <w:sz w:val="24"/>
          <w:u w:val="single"/>
        </w:rPr>
        <w:t xml:space="preserve">      </w:t>
      </w:r>
      <w:r>
        <w:rPr>
          <w:rFonts w:ascii="华文仿宋" w:hAnsi="华文仿宋" w:eastAsia="华文仿宋"/>
          <w:sz w:val="24"/>
        </w:rPr>
        <w:t>元/例</w:t>
      </w:r>
      <w:r>
        <w:rPr>
          <w:rFonts w:hint="eastAsia" w:ascii="华文仿宋" w:hAnsi="华文仿宋" w:eastAsia="华文仿宋"/>
          <w:sz w:val="24"/>
        </w:rPr>
        <w:t>，受试者</w:t>
      </w:r>
      <w:r>
        <w:rPr>
          <w:rFonts w:ascii="华文仿宋" w:hAnsi="华文仿宋" w:eastAsia="华文仿宋"/>
          <w:sz w:val="24"/>
        </w:rPr>
        <w:t>检查</w:t>
      </w:r>
      <w:r>
        <w:rPr>
          <w:rFonts w:hint="eastAsia" w:ascii="华文仿宋" w:hAnsi="华文仿宋" w:eastAsia="华文仿宋"/>
          <w:sz w:val="24"/>
        </w:rPr>
        <w:t>检验</w:t>
      </w:r>
      <w:r>
        <w:rPr>
          <w:rFonts w:ascii="华文仿宋" w:hAnsi="华文仿宋" w:eastAsia="华文仿宋"/>
          <w:sz w:val="24"/>
        </w:rPr>
        <w:t>费用</w:t>
      </w:r>
      <w:r>
        <w:rPr>
          <w:rFonts w:ascii="华文仿宋" w:hAnsi="华文仿宋" w:eastAsia="华文仿宋"/>
          <w:sz w:val="24"/>
          <w:u w:val="single"/>
        </w:rPr>
        <w:t xml:space="preserve"> </w:t>
      </w:r>
      <w:r>
        <w:rPr>
          <w:rFonts w:hint="eastAsia" w:ascii="仿宋" w:hAnsi="仿宋" w:eastAsia="仿宋" w:cs="宋体"/>
          <w:color w:val="000000"/>
          <w:sz w:val="24"/>
          <w:u w:val="single"/>
        </w:rPr>
        <w:t xml:space="preserve">     </w:t>
      </w:r>
      <w:r>
        <w:rPr>
          <w:rFonts w:ascii="华文仿宋" w:hAnsi="华文仿宋" w:eastAsia="华文仿宋"/>
          <w:sz w:val="24"/>
        </w:rPr>
        <w:t>元/例；</w:t>
      </w:r>
      <w:r>
        <w:rPr>
          <w:rFonts w:hint="eastAsia" w:ascii="华文仿宋" w:hAnsi="华文仿宋" w:eastAsia="华文仿宋"/>
          <w:sz w:val="24"/>
        </w:rPr>
        <w:t>受试者补助</w:t>
      </w:r>
      <w:r>
        <w:rPr>
          <w:rFonts w:hint="eastAsia" w:ascii="华文仿宋" w:hAnsi="华文仿宋" w:eastAsia="华文仿宋"/>
          <w:sz w:val="24"/>
          <w:u w:val="single"/>
        </w:rPr>
        <w:t xml:space="preserve">     </w:t>
      </w:r>
      <w:r>
        <w:rPr>
          <w:rFonts w:hint="eastAsia" w:ascii="华文仿宋" w:hAnsi="华文仿宋" w:eastAsia="华文仿宋"/>
          <w:sz w:val="24"/>
        </w:rPr>
        <w:t>元/例（</w:t>
      </w:r>
      <w:r>
        <w:rPr>
          <w:rFonts w:hint="eastAsia" w:ascii="华文仿宋" w:hAnsi="华文仿宋" w:eastAsia="华文仿宋"/>
          <w:color w:val="FF0000"/>
          <w:sz w:val="24"/>
        </w:rPr>
        <w:t>项目及费用据实填写</w:t>
      </w:r>
      <w:r>
        <w:rPr>
          <w:rFonts w:hint="eastAsia" w:ascii="华文仿宋" w:hAnsi="华文仿宋" w:eastAsia="华文仿宋"/>
          <w:sz w:val="24"/>
        </w:rPr>
        <w:t>：</w:t>
      </w:r>
      <w:r>
        <w:rPr>
          <w:rFonts w:ascii="华文仿宋" w:hAnsi="华文仿宋" w:eastAsia="华文仿宋"/>
          <w:sz w:val="24"/>
        </w:rPr>
        <w:t>交通补助</w:t>
      </w:r>
      <w:r>
        <w:rPr>
          <w:rFonts w:ascii="华文仿宋" w:hAnsi="华文仿宋" w:eastAsia="华文仿宋"/>
          <w:sz w:val="24"/>
          <w:u w:val="single"/>
        </w:rPr>
        <w:t xml:space="preserve"> </w:t>
      </w:r>
      <w:r>
        <w:rPr>
          <w:rFonts w:hint="eastAsia" w:ascii="华文仿宋" w:hAnsi="华文仿宋" w:eastAsia="华文仿宋"/>
          <w:color w:val="FF0000"/>
          <w:sz w:val="24"/>
          <w:u w:val="single"/>
        </w:rPr>
        <w:t xml:space="preserve">    </w:t>
      </w:r>
      <w:r>
        <w:rPr>
          <w:rFonts w:ascii="华文仿宋" w:hAnsi="华文仿宋" w:eastAsia="华文仿宋"/>
          <w:sz w:val="24"/>
        </w:rPr>
        <w:t>元/</w:t>
      </w:r>
      <w:r>
        <w:rPr>
          <w:rFonts w:hint="eastAsia" w:ascii="华文仿宋" w:hAnsi="华文仿宋" w:eastAsia="华文仿宋"/>
          <w:sz w:val="24"/>
        </w:rPr>
        <w:t>例，</w:t>
      </w:r>
      <w:r>
        <w:rPr>
          <w:rFonts w:ascii="华文仿宋" w:hAnsi="华文仿宋" w:eastAsia="华文仿宋"/>
          <w:sz w:val="24"/>
        </w:rPr>
        <w:t>采血补助</w:t>
      </w:r>
      <w:r>
        <w:rPr>
          <w:rFonts w:ascii="华文仿宋" w:hAnsi="华文仿宋" w:eastAsia="华文仿宋"/>
          <w:sz w:val="24"/>
          <w:u w:val="single"/>
        </w:rPr>
        <w:t xml:space="preserve"> </w:t>
      </w:r>
      <w:r>
        <w:rPr>
          <w:rFonts w:hint="eastAsia" w:ascii="华文仿宋" w:hAnsi="华文仿宋" w:eastAsia="华文仿宋"/>
          <w:color w:val="FF0000"/>
          <w:sz w:val="24"/>
          <w:u w:val="single"/>
        </w:rPr>
        <w:t xml:space="preserve">    </w:t>
      </w:r>
      <w:r>
        <w:rPr>
          <w:rFonts w:ascii="华文仿宋" w:hAnsi="华文仿宋" w:eastAsia="华文仿宋"/>
          <w:sz w:val="24"/>
        </w:rPr>
        <w:t>元/例</w:t>
      </w:r>
      <w:r>
        <w:rPr>
          <w:rFonts w:hint="eastAsia" w:ascii="华文仿宋" w:hAnsi="华文仿宋" w:eastAsia="华文仿宋"/>
          <w:sz w:val="24"/>
        </w:rPr>
        <w:t>，误工费</w:t>
      </w:r>
      <w:r>
        <w:rPr>
          <w:rFonts w:hint="eastAsia" w:ascii="华文仿宋" w:hAnsi="华文仿宋" w:eastAsia="华文仿宋"/>
          <w:sz w:val="24"/>
          <w:u w:val="single"/>
        </w:rPr>
        <w:t xml:space="preserve">     </w:t>
      </w:r>
      <w:r>
        <w:rPr>
          <w:rFonts w:hint="eastAsia" w:ascii="华文仿宋" w:hAnsi="华文仿宋" w:eastAsia="华文仿宋"/>
          <w:sz w:val="24"/>
        </w:rPr>
        <w:t>元/例，营养补贴</w:t>
      </w:r>
      <w:r>
        <w:rPr>
          <w:rFonts w:hint="eastAsia" w:ascii="华文仿宋" w:hAnsi="华文仿宋" w:eastAsia="华文仿宋"/>
          <w:sz w:val="24"/>
          <w:u w:val="single"/>
        </w:rPr>
        <w:t xml:space="preserve">    </w:t>
      </w:r>
      <w:r>
        <w:rPr>
          <w:rFonts w:hint="eastAsia" w:ascii="华文仿宋" w:hAnsi="华文仿宋" w:eastAsia="华文仿宋"/>
          <w:sz w:val="24"/>
        </w:rPr>
        <w:t>元/例等）；住院费用</w:t>
      </w:r>
      <w:r>
        <w:rPr>
          <w:rFonts w:ascii="华文仿宋" w:hAnsi="华文仿宋" w:eastAsia="华文仿宋"/>
          <w:sz w:val="24"/>
          <w:u w:val="single"/>
        </w:rPr>
        <w:t xml:space="preserve"> </w:t>
      </w:r>
      <w:r>
        <w:rPr>
          <w:rFonts w:hint="eastAsia" w:ascii="仿宋" w:hAnsi="仿宋" w:eastAsia="仿宋" w:cs="宋体"/>
          <w:color w:val="000000"/>
          <w:sz w:val="24"/>
          <w:u w:val="single"/>
        </w:rPr>
        <w:t xml:space="preserve">     </w:t>
      </w:r>
      <w:r>
        <w:rPr>
          <w:rFonts w:ascii="华文仿宋" w:hAnsi="华文仿宋" w:eastAsia="华文仿宋"/>
          <w:sz w:val="24"/>
        </w:rPr>
        <w:t>元/例</w:t>
      </w:r>
      <w:r>
        <w:rPr>
          <w:rFonts w:hint="eastAsia" w:ascii="华文仿宋" w:hAnsi="华文仿宋" w:eastAsia="华文仿宋"/>
          <w:sz w:val="24"/>
        </w:rPr>
        <w:t>（</w:t>
      </w:r>
      <w:r>
        <w:rPr>
          <w:rFonts w:hint="eastAsia" w:ascii="华文仿宋" w:hAnsi="华文仿宋" w:eastAsia="华文仿宋"/>
          <w:color w:val="FF0000"/>
          <w:sz w:val="24"/>
        </w:rPr>
        <w:t>如有，列出明细）</w:t>
      </w:r>
      <w:r>
        <w:rPr>
          <w:rFonts w:hint="eastAsia" w:ascii="华文仿宋" w:hAnsi="华文仿宋" w:eastAsia="华文仿宋"/>
          <w:sz w:val="24"/>
        </w:rPr>
        <w:t>；以研究者费用为基础，另外缴纳机构管理费</w:t>
      </w:r>
      <w:r>
        <w:rPr>
          <w:rFonts w:hint="eastAsia" w:ascii="华文仿宋" w:hAnsi="华文仿宋" w:eastAsia="华文仿宋"/>
          <w:sz w:val="24"/>
          <w:u w:val="single"/>
        </w:rPr>
        <w:t xml:space="preserve">    </w:t>
      </w:r>
      <w:r>
        <w:rPr>
          <w:rFonts w:hint="eastAsia" w:ascii="华文仿宋" w:hAnsi="华文仿宋" w:eastAsia="华文仿宋"/>
          <w:sz w:val="24"/>
        </w:rPr>
        <w:t>元/例（15%研究者费用，按协议范围内筛选、入组的病例实际发生的研究者费用计算；</w:t>
      </w:r>
      <w:r>
        <w:rPr>
          <w:rFonts w:hint="eastAsia" w:ascii="华文仿宋" w:hAnsi="华文仿宋" w:eastAsia="华文仿宋"/>
          <w:color w:val="FF0000"/>
          <w:sz w:val="24"/>
        </w:rPr>
        <w:t>本项目合同额如果高于30万，机构管理费按照10%计算</w:t>
      </w:r>
      <w:r>
        <w:rPr>
          <w:rFonts w:hint="eastAsia" w:ascii="华文仿宋" w:hAnsi="华文仿宋" w:eastAsia="华文仿宋"/>
          <w:sz w:val="24"/>
        </w:rPr>
        <w:t>），受试者管理费</w:t>
      </w:r>
      <w:r>
        <w:rPr>
          <w:rFonts w:hint="eastAsia" w:ascii="华文仿宋" w:hAnsi="华文仿宋" w:eastAsia="华文仿宋"/>
          <w:sz w:val="24"/>
          <w:u w:val="single"/>
        </w:rPr>
        <w:t xml:space="preserve">     </w:t>
      </w:r>
      <w:r>
        <w:rPr>
          <w:rFonts w:hint="eastAsia" w:ascii="华文仿宋" w:hAnsi="华文仿宋" w:eastAsia="华文仿宋"/>
          <w:sz w:val="24"/>
        </w:rPr>
        <w:t>元/例（5% 受试者检查检验费，</w:t>
      </w:r>
      <w:r>
        <w:rPr>
          <w:rFonts w:hint="eastAsia" w:ascii="华文仿宋" w:hAnsi="华文仿宋" w:eastAsia="华文仿宋"/>
          <w:color w:val="FF0000"/>
          <w:sz w:val="24"/>
        </w:rPr>
        <w:t>超过一万元按照一万元收取</w:t>
      </w:r>
      <w:r>
        <w:rPr>
          <w:rFonts w:hint="eastAsia" w:ascii="华文仿宋" w:hAnsi="华文仿宋" w:eastAsia="华文仿宋"/>
          <w:sz w:val="24"/>
        </w:rPr>
        <w:t>）。</w:t>
      </w:r>
      <w:r>
        <w:rPr>
          <w:rFonts w:ascii="华文仿宋" w:hAnsi="华文仿宋" w:eastAsia="华文仿宋"/>
          <w:sz w:val="24"/>
        </w:rPr>
        <w:t>按本协议计划入组</w:t>
      </w:r>
      <w:r>
        <w:rPr>
          <w:rFonts w:hint="eastAsia" w:ascii="华文仿宋" w:hAnsi="华文仿宋" w:eastAsia="华文仿宋"/>
          <w:sz w:val="24"/>
          <w:u w:val="single"/>
        </w:rPr>
        <w:t xml:space="preserve">    </w:t>
      </w:r>
      <w:r>
        <w:rPr>
          <w:rFonts w:ascii="华文仿宋" w:hAnsi="华文仿宋" w:eastAsia="华文仿宋"/>
          <w:sz w:val="24"/>
        </w:rPr>
        <w:t>例</w:t>
      </w:r>
      <w:r>
        <w:rPr>
          <w:rFonts w:hint="eastAsia" w:ascii="华文仿宋" w:hAnsi="华文仿宋" w:eastAsia="华文仿宋"/>
          <w:sz w:val="24"/>
        </w:rPr>
        <w:t>，临床试验项目费用</w:t>
      </w:r>
      <w:r>
        <w:rPr>
          <w:rFonts w:hint="eastAsia" w:ascii="华文仿宋" w:hAnsi="华文仿宋" w:eastAsia="华文仿宋"/>
          <w:sz w:val="24"/>
          <w:u w:val="single"/>
        </w:rPr>
        <w:t xml:space="preserve">       </w:t>
      </w:r>
      <w:r>
        <w:rPr>
          <w:rFonts w:hint="eastAsia" w:ascii="华文仿宋" w:hAnsi="华文仿宋" w:eastAsia="华文仿宋"/>
          <w:sz w:val="24"/>
        </w:rPr>
        <w:t>元</w:t>
      </w:r>
      <w:r>
        <w:rPr>
          <w:rFonts w:ascii="华文仿宋" w:hAnsi="华文仿宋" w:eastAsia="华文仿宋"/>
          <w:sz w:val="24"/>
        </w:rPr>
        <w:t>，税费</w:t>
      </w:r>
      <w:r>
        <w:rPr>
          <w:rFonts w:ascii="华文仿宋" w:hAnsi="华文仿宋" w:eastAsia="华文仿宋"/>
          <w:sz w:val="24"/>
          <w:u w:val="single"/>
        </w:rPr>
        <w:t xml:space="preserve"> </w:t>
      </w:r>
      <w:r>
        <w:rPr>
          <w:rFonts w:hint="eastAsia" w:ascii="华文仿宋" w:hAnsi="华文仿宋" w:eastAsia="华文仿宋"/>
          <w:sz w:val="24"/>
          <w:u w:val="single"/>
        </w:rPr>
        <w:t xml:space="preserve">       </w:t>
      </w:r>
      <w:r>
        <w:rPr>
          <w:rFonts w:ascii="华文仿宋" w:hAnsi="华文仿宋" w:eastAsia="华文仿宋"/>
          <w:sz w:val="24"/>
        </w:rPr>
        <w:t>元（</w:t>
      </w:r>
      <w:r>
        <w:rPr>
          <w:rFonts w:hint="eastAsia" w:ascii="华文仿宋" w:hAnsi="华文仿宋" w:eastAsia="华文仿宋"/>
          <w:sz w:val="24"/>
        </w:rPr>
        <w:t>医院现税率3</w:t>
      </w:r>
      <w:r>
        <w:rPr>
          <w:rFonts w:ascii="华文仿宋" w:hAnsi="华文仿宋" w:eastAsia="华文仿宋"/>
          <w:sz w:val="24"/>
        </w:rPr>
        <w:t>%</w:t>
      </w:r>
      <w:r>
        <w:rPr>
          <w:rFonts w:hint="eastAsia" w:ascii="华文仿宋" w:hAnsi="华文仿宋" w:eastAsia="华文仿宋"/>
          <w:sz w:val="24"/>
        </w:rPr>
        <w:t>，实施过程中如税率调整，则按照相关部门规定，按照新税率执行，不再就税率调整签署补充协议），总计</w:t>
      </w:r>
      <w:r>
        <w:rPr>
          <w:rFonts w:hint="eastAsia" w:ascii="华文仿宋" w:hAnsi="华文仿宋" w:eastAsia="华文仿宋"/>
          <w:sz w:val="24"/>
          <w:u w:val="single"/>
        </w:rPr>
        <w:t xml:space="preserve">       </w:t>
      </w:r>
      <w:r>
        <w:rPr>
          <w:rFonts w:hint="eastAsia" w:ascii="华文仿宋" w:hAnsi="华文仿宋" w:eastAsia="华文仿宋"/>
          <w:sz w:val="24"/>
        </w:rPr>
        <w:t>元</w:t>
      </w:r>
      <w:r>
        <w:rPr>
          <w:rFonts w:hint="eastAsia" w:ascii="华文仿宋" w:hAnsi="华文仿宋" w:eastAsia="华文仿宋"/>
          <w:sz w:val="24"/>
          <w:lang w:eastAsia="zh-CN"/>
        </w:rPr>
        <w:t>（</w:t>
      </w:r>
      <w:r>
        <w:rPr>
          <w:rFonts w:hint="eastAsia" w:ascii="华文仿宋" w:hAnsi="华文仿宋" w:eastAsia="华文仿宋"/>
          <w:sz w:val="24"/>
          <w:lang w:val="en-US" w:eastAsia="zh-CN"/>
        </w:rPr>
        <w:t>含税</w:t>
      </w:r>
      <w:r>
        <w:rPr>
          <w:rFonts w:hint="eastAsia" w:ascii="华文仿宋" w:hAnsi="华文仿宋" w:eastAsia="华文仿宋"/>
          <w:sz w:val="24"/>
          <w:lang w:eastAsia="zh-CN"/>
        </w:rPr>
        <w:t>）</w:t>
      </w:r>
      <w:r>
        <w:rPr>
          <w:rFonts w:hint="eastAsia" w:ascii="华文仿宋" w:hAnsi="华文仿宋" w:eastAsia="华文仿宋"/>
          <w:sz w:val="24"/>
        </w:rPr>
        <w:t>。</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3.首付款中另外缴纳的费用：资料管理费</w:t>
      </w:r>
      <w:r>
        <w:rPr>
          <w:rFonts w:hint="eastAsia" w:ascii="华文仿宋" w:hAnsi="华文仿宋" w:eastAsia="华文仿宋"/>
          <w:sz w:val="24"/>
          <w:u w:val="single"/>
        </w:rPr>
        <w:t>20000</w:t>
      </w:r>
      <w:r>
        <w:rPr>
          <w:rFonts w:hint="eastAsia" w:ascii="华文仿宋" w:hAnsi="华文仿宋" w:eastAsia="华文仿宋"/>
          <w:sz w:val="24"/>
        </w:rPr>
        <w:t>元（2000元/年，一次缴纳10年,共20000元）；机构质控费</w:t>
      </w:r>
      <w:r>
        <w:rPr>
          <w:rFonts w:hint="eastAsia" w:ascii="华文仿宋" w:hAnsi="华文仿宋" w:eastAsia="华文仿宋"/>
          <w:sz w:val="24"/>
          <w:u w:val="single"/>
        </w:rPr>
        <w:t>4000</w:t>
      </w:r>
      <w:r>
        <w:rPr>
          <w:rFonts w:hint="eastAsia" w:ascii="华文仿宋" w:hAnsi="华文仿宋" w:eastAsia="华文仿宋"/>
          <w:sz w:val="24"/>
        </w:rPr>
        <w:t xml:space="preserve">元/项目；药物管理费 </w:t>
      </w:r>
      <w:r>
        <w:rPr>
          <w:rFonts w:hint="eastAsia" w:ascii="华文仿宋" w:hAnsi="华文仿宋" w:eastAsia="华文仿宋"/>
          <w:sz w:val="24"/>
          <w:u w:val="single"/>
        </w:rPr>
        <w:t xml:space="preserve">      </w:t>
      </w:r>
      <w:r>
        <w:rPr>
          <w:rFonts w:hint="eastAsia" w:ascii="华文仿宋" w:hAnsi="华文仿宋" w:eastAsia="华文仿宋"/>
          <w:sz w:val="24"/>
        </w:rPr>
        <w:t>元/年（根据药物性质而定：</w:t>
      </w:r>
      <w:r>
        <w:rPr>
          <w:rFonts w:hint="eastAsia" w:ascii="仿宋" w:hAnsi="仿宋" w:eastAsia="仿宋"/>
          <w:color w:val="000000"/>
          <w:sz w:val="24"/>
        </w:rPr>
        <w:t>普通药品，5000元/年；化疗药物/放射性药物在以上标准的基础上另加2000元/年的管理费。</w:t>
      </w:r>
      <w:r>
        <w:rPr>
          <w:rFonts w:hint="eastAsia" w:ascii="华文仿宋" w:hAnsi="华文仿宋" w:eastAsia="华文仿宋"/>
          <w:color w:val="000000"/>
          <w:sz w:val="24"/>
        </w:rPr>
        <w:t>首付一年费用，超过一年在结题时据实结算，</w:t>
      </w:r>
      <w:r>
        <w:rPr>
          <w:rFonts w:hint="eastAsia" w:ascii="仿宋" w:hAnsi="仿宋" w:eastAsia="仿宋"/>
          <w:color w:val="000000"/>
          <w:sz w:val="24"/>
        </w:rPr>
        <w:t>不足一年按一年收费</w:t>
      </w:r>
      <w:r>
        <w:rPr>
          <w:rFonts w:hint="eastAsia" w:ascii="华文仿宋" w:hAnsi="华文仿宋" w:eastAsia="华文仿宋"/>
          <w:sz w:val="24"/>
        </w:rPr>
        <w:t>）。以上各项费用总计</w:t>
      </w:r>
      <w:r>
        <w:rPr>
          <w:rFonts w:hint="eastAsia" w:ascii="华文仿宋" w:hAnsi="华文仿宋" w:eastAsia="华文仿宋"/>
          <w:sz w:val="24"/>
          <w:u w:val="single"/>
        </w:rPr>
        <w:t xml:space="preserve">         </w:t>
      </w:r>
      <w:r>
        <w:rPr>
          <w:rFonts w:hint="eastAsia" w:ascii="华文仿宋" w:hAnsi="华文仿宋" w:eastAsia="华文仿宋"/>
          <w:sz w:val="24"/>
        </w:rPr>
        <w:t>元，税费为</w:t>
      </w:r>
      <w:r>
        <w:rPr>
          <w:rFonts w:hint="eastAsia" w:ascii="华文仿宋" w:hAnsi="华文仿宋" w:eastAsia="华文仿宋"/>
          <w:sz w:val="24"/>
          <w:u w:val="single"/>
        </w:rPr>
        <w:t xml:space="preserve">      元</w:t>
      </w:r>
      <w:r>
        <w:rPr>
          <w:rFonts w:hint="eastAsia" w:ascii="华文仿宋" w:hAnsi="华文仿宋" w:eastAsia="华文仿宋"/>
          <w:sz w:val="24"/>
        </w:rPr>
        <w:t>（税率3%），总计</w:t>
      </w:r>
      <w:r>
        <w:rPr>
          <w:rFonts w:hint="eastAsia" w:ascii="华文仿宋" w:hAnsi="华文仿宋" w:eastAsia="华文仿宋"/>
          <w:sz w:val="24"/>
          <w:u w:val="single"/>
        </w:rPr>
        <w:t xml:space="preserve">          </w:t>
      </w:r>
      <w:r>
        <w:rPr>
          <w:rFonts w:hint="eastAsia" w:ascii="华文仿宋" w:hAnsi="华文仿宋" w:eastAsia="华文仿宋"/>
          <w:sz w:val="24"/>
        </w:rPr>
        <w:t>元</w:t>
      </w:r>
      <w:r>
        <w:rPr>
          <w:rFonts w:hint="eastAsia" w:ascii="华文仿宋" w:hAnsi="华文仿宋" w:eastAsia="华文仿宋"/>
          <w:sz w:val="24"/>
          <w:lang w:eastAsia="zh-CN"/>
        </w:rPr>
        <w:t>（</w:t>
      </w:r>
      <w:r>
        <w:rPr>
          <w:rFonts w:hint="eastAsia" w:ascii="华文仿宋" w:hAnsi="华文仿宋" w:eastAsia="华文仿宋"/>
          <w:sz w:val="24"/>
          <w:lang w:val="en-US" w:eastAsia="zh-CN"/>
        </w:rPr>
        <w:t>含税</w:t>
      </w:r>
      <w:r>
        <w:rPr>
          <w:rFonts w:hint="eastAsia" w:ascii="华文仿宋" w:hAnsi="华文仿宋" w:eastAsia="华文仿宋"/>
          <w:sz w:val="24"/>
          <w:lang w:eastAsia="zh-CN"/>
        </w:rPr>
        <w:t>）</w:t>
      </w:r>
      <w:r>
        <w:rPr>
          <w:rFonts w:hint="eastAsia" w:ascii="华文仿宋" w:hAnsi="华文仿宋" w:eastAsia="华文仿宋"/>
          <w:sz w:val="24"/>
        </w:rPr>
        <w:t>。以上费用在项目启动前单次缴纳，试验结束后不予退还。</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4.综合以上（1.2.3）费用，项目总</w:t>
      </w:r>
      <w:r>
        <w:rPr>
          <w:rFonts w:ascii="华文仿宋" w:hAnsi="华文仿宋" w:eastAsia="华文仿宋"/>
          <w:sz w:val="24"/>
        </w:rPr>
        <w:t>费用</w:t>
      </w:r>
      <w:r>
        <w:rPr>
          <w:rFonts w:hint="eastAsia" w:ascii="华文仿宋" w:hAnsi="华文仿宋" w:eastAsia="华文仿宋"/>
          <w:sz w:val="24"/>
        </w:rPr>
        <w:t>预</w:t>
      </w:r>
      <w:r>
        <w:rPr>
          <w:rFonts w:ascii="华文仿宋" w:hAnsi="华文仿宋" w:eastAsia="华文仿宋"/>
          <w:sz w:val="24"/>
        </w:rPr>
        <w:t>计</w:t>
      </w:r>
      <w:r>
        <w:rPr>
          <w:rFonts w:hint="eastAsia" w:ascii="Times New Roman" w:hAnsi="Times New Roman" w:eastAsia="仿宋"/>
          <w:sz w:val="24"/>
          <w:u w:val="single"/>
          <w:shd w:val="clear" w:color="auto" w:fill="FFFFFF"/>
        </w:rPr>
        <w:t xml:space="preserve">       </w:t>
      </w:r>
      <w:r>
        <w:rPr>
          <w:rFonts w:ascii="华文仿宋" w:hAnsi="华文仿宋" w:eastAsia="华文仿宋"/>
          <w:sz w:val="24"/>
        </w:rPr>
        <w:t>元（大写</w:t>
      </w:r>
      <w:r>
        <w:rPr>
          <w:rFonts w:hint="eastAsia" w:ascii="Times New Roman" w:hAnsi="仿宋" w:eastAsia="仿宋"/>
          <w:sz w:val="24"/>
          <w:u w:val="single"/>
        </w:rPr>
        <w:t xml:space="preserve">             元</w:t>
      </w:r>
      <w:r>
        <w:rPr>
          <w:rFonts w:ascii="华文仿宋" w:hAnsi="华文仿宋" w:eastAsia="华文仿宋"/>
          <w:sz w:val="24"/>
        </w:rPr>
        <w:t>，含税协议总额）</w:t>
      </w:r>
      <w:r>
        <w:rPr>
          <w:rFonts w:hint="eastAsia" w:ascii="华文仿宋" w:hAnsi="华文仿宋" w:eastAsia="华文仿宋"/>
          <w:sz w:val="24"/>
        </w:rPr>
        <w:t>。</w:t>
      </w:r>
      <w:r>
        <w:rPr>
          <w:rFonts w:ascii="华文仿宋" w:hAnsi="华文仿宋" w:eastAsia="华文仿宋"/>
          <w:sz w:val="24"/>
        </w:rPr>
        <w:t>上述费用分配明细见附件</w:t>
      </w:r>
      <w:r>
        <w:rPr>
          <w:rFonts w:hint="eastAsia" w:ascii="华文仿宋" w:hAnsi="华文仿宋" w:eastAsia="华文仿宋"/>
          <w:sz w:val="24"/>
        </w:rPr>
        <w:t>。研究过程中产生的研究药物配制费</w:t>
      </w:r>
      <w:r>
        <w:rPr>
          <w:rFonts w:hint="eastAsia" w:ascii="华文仿宋" w:hAnsi="华文仿宋" w:eastAsia="华文仿宋"/>
          <w:sz w:val="24"/>
          <w:highlight w:val="yellow"/>
        </w:rPr>
        <w:t>（配制费</w:t>
      </w:r>
      <w:r>
        <w:rPr>
          <w:rFonts w:hint="eastAsia" w:ascii="华文仿宋" w:hAnsi="华文仿宋" w:eastAsia="华文仿宋"/>
          <w:color w:val="FF0000"/>
          <w:sz w:val="24"/>
          <w:highlight w:val="yellow"/>
        </w:rPr>
        <w:t>80</w:t>
      </w:r>
      <w:r>
        <w:rPr>
          <w:rFonts w:hint="eastAsia" w:ascii="华文仿宋" w:hAnsi="华文仿宋" w:eastAsia="华文仿宋"/>
          <w:sz w:val="24"/>
          <w:highlight w:val="yellow"/>
        </w:rPr>
        <w:t>元/袋，管理费40元/袋）</w:t>
      </w:r>
      <w:r>
        <w:rPr>
          <w:rFonts w:hint="eastAsia" w:ascii="华文仿宋" w:hAnsi="华文仿宋" w:eastAsia="华文仿宋"/>
          <w:sz w:val="24"/>
        </w:rPr>
        <w:t>和溶媒费、病理标本费和切片费、刻盘费、挂号费(含就诊卡费)、核酸检测费等费用及申办者认可的其他费用据实结算；</w:t>
      </w:r>
    </w:p>
    <w:p>
      <w:pPr>
        <w:adjustRightInd w:val="0"/>
        <w:snapToGrid w:val="0"/>
        <w:spacing w:before="120" w:after="120" w:line="360" w:lineRule="auto"/>
        <w:outlineLvl w:val="0"/>
        <w:rPr>
          <w:rFonts w:ascii="华文仿宋" w:hAnsi="华文仿宋" w:eastAsia="华文仿宋"/>
          <w:sz w:val="24"/>
        </w:rPr>
      </w:pPr>
      <w:r>
        <w:rPr>
          <w:rFonts w:hint="eastAsia" w:ascii="华文仿宋" w:hAnsi="华文仿宋" w:eastAsia="华文仿宋"/>
          <w:sz w:val="24"/>
        </w:rPr>
        <w:t>未完成的病例或</w:t>
      </w:r>
      <w:r>
        <w:rPr>
          <w:rFonts w:ascii="华文仿宋" w:hAnsi="华文仿宋" w:eastAsia="华文仿宋"/>
          <w:sz w:val="24"/>
        </w:rPr>
        <w:t>非有效病例（即指：未完成方案要求的访视次数或严重违背入选标准或严重超出时间窗或未完成末次访视要求的实验室检查或计划外访视</w:t>
      </w:r>
      <w:r>
        <w:rPr>
          <w:rFonts w:hint="eastAsia" w:ascii="Times New Roman" w:hAnsi="仿宋" w:eastAsia="仿宋"/>
          <w:sz w:val="24"/>
        </w:rPr>
        <w:t>等不符合 “有效病例”定义的病例</w:t>
      </w:r>
      <w:r>
        <w:rPr>
          <w:rFonts w:ascii="华文仿宋" w:hAnsi="华文仿宋" w:eastAsia="华文仿宋"/>
          <w:sz w:val="24"/>
        </w:rPr>
        <w:t>），则按实际完成的访视内容支付临床试验项目费用；筛选失败病例，则按实际完成的内容支付临床试验项目费用（对于筛选失败率有限制的试验，则按以下叙述收取临床试验费用：失败率需控制在</w:t>
      </w:r>
      <w:r>
        <w:rPr>
          <w:rFonts w:ascii="华文仿宋" w:hAnsi="华文仿宋" w:eastAsia="华文仿宋"/>
          <w:sz w:val="24"/>
          <w:u w:val="single"/>
        </w:rPr>
        <w:t xml:space="preserve">     </w:t>
      </w:r>
      <w:r>
        <w:rPr>
          <w:rFonts w:ascii="华文仿宋" w:hAnsi="华文仿宋" w:eastAsia="华文仿宋"/>
          <w:sz w:val="24"/>
        </w:rPr>
        <w:t>%以内。甲方将会据实支付研究者筛选费用、</w:t>
      </w:r>
      <w:r>
        <w:rPr>
          <w:rFonts w:hint="eastAsia" w:ascii="华文仿宋" w:hAnsi="华文仿宋" w:eastAsia="华文仿宋"/>
          <w:sz w:val="24"/>
        </w:rPr>
        <w:t>机构</w:t>
      </w:r>
      <w:r>
        <w:rPr>
          <w:rFonts w:ascii="华文仿宋" w:hAnsi="华文仿宋" w:eastAsia="华文仿宋"/>
          <w:sz w:val="24"/>
        </w:rPr>
        <w:t>管理费、受试者检查</w:t>
      </w:r>
      <w:r>
        <w:rPr>
          <w:rFonts w:hint="eastAsia" w:ascii="华文仿宋" w:hAnsi="华文仿宋" w:eastAsia="华文仿宋"/>
          <w:sz w:val="24"/>
        </w:rPr>
        <w:t>检验</w:t>
      </w:r>
      <w:r>
        <w:rPr>
          <w:rFonts w:ascii="华文仿宋" w:hAnsi="华文仿宋" w:eastAsia="华文仿宋"/>
          <w:sz w:val="24"/>
        </w:rPr>
        <w:t>费用</w:t>
      </w:r>
      <w:r>
        <w:rPr>
          <w:rFonts w:hint="eastAsia" w:ascii="华文仿宋" w:hAnsi="华文仿宋" w:eastAsia="华文仿宋"/>
          <w:sz w:val="24"/>
        </w:rPr>
        <w:t>、受试者管理费</w:t>
      </w:r>
      <w:r>
        <w:rPr>
          <w:rFonts w:ascii="华文仿宋" w:hAnsi="华文仿宋" w:eastAsia="华文仿宋"/>
          <w:sz w:val="24"/>
        </w:rPr>
        <w:t>及税费</w:t>
      </w:r>
      <w:r>
        <w:rPr>
          <w:rFonts w:hint="eastAsia" w:ascii="华文仿宋" w:hAnsi="华文仿宋" w:eastAsia="华文仿宋"/>
          <w:sz w:val="24"/>
        </w:rPr>
        <w:t>；</w:t>
      </w:r>
      <w:r>
        <w:rPr>
          <w:rFonts w:ascii="华文仿宋" w:hAnsi="华文仿宋" w:eastAsia="华文仿宋"/>
          <w:sz w:val="24"/>
        </w:rPr>
        <w:t>筛选失败率超过</w:t>
      </w:r>
      <w:r>
        <w:rPr>
          <w:rFonts w:ascii="华文仿宋" w:hAnsi="华文仿宋" w:eastAsia="华文仿宋"/>
          <w:sz w:val="24"/>
          <w:u w:val="single"/>
        </w:rPr>
        <w:t xml:space="preserve">   </w:t>
      </w:r>
      <w:r>
        <w:rPr>
          <w:rFonts w:ascii="华文仿宋" w:hAnsi="华文仿宋" w:eastAsia="华文仿宋"/>
          <w:sz w:val="24"/>
        </w:rPr>
        <w:t>%时甲方将仅支付筛选失败受试者的检查费</w:t>
      </w:r>
      <w:r>
        <w:rPr>
          <w:rFonts w:hint="eastAsia" w:ascii="华文仿宋" w:hAnsi="华文仿宋" w:eastAsia="华文仿宋"/>
          <w:sz w:val="24"/>
        </w:rPr>
        <w:t>和税费；</w:t>
      </w:r>
      <w:r>
        <w:rPr>
          <w:rFonts w:ascii="华文仿宋" w:hAnsi="华文仿宋" w:eastAsia="华文仿宋"/>
          <w:sz w:val="24"/>
        </w:rPr>
        <w:t>对于所有筛选失败病例，</w:t>
      </w:r>
      <w:r>
        <w:rPr>
          <w:rFonts w:hint="eastAsia" w:ascii="华文仿宋" w:hAnsi="华文仿宋" w:eastAsia="华文仿宋"/>
          <w:sz w:val="24"/>
        </w:rPr>
        <w:t>甲</w:t>
      </w:r>
      <w:r>
        <w:rPr>
          <w:rFonts w:ascii="华文仿宋" w:hAnsi="华文仿宋" w:eastAsia="华文仿宋"/>
          <w:sz w:val="24"/>
        </w:rPr>
        <w:t>方将支付受试者交通补助费</w:t>
      </w:r>
      <w:r>
        <w:rPr>
          <w:rFonts w:hint="eastAsia" w:ascii="华文仿宋" w:hAnsi="华文仿宋" w:eastAsia="华文仿宋"/>
          <w:sz w:val="24"/>
          <w:u w:val="single"/>
        </w:rPr>
        <w:t xml:space="preserve">    </w:t>
      </w:r>
      <w:r>
        <w:rPr>
          <w:rFonts w:ascii="华文仿宋" w:hAnsi="华文仿宋" w:eastAsia="华文仿宋"/>
          <w:sz w:val="24"/>
        </w:rPr>
        <w:t>元/例）</w:t>
      </w:r>
      <w:r>
        <w:rPr>
          <w:rFonts w:hint="eastAsia" w:ascii="华文仿宋" w:hAnsi="华文仿宋" w:eastAsia="华文仿宋"/>
          <w:sz w:val="24"/>
        </w:rPr>
        <w:t>。</w:t>
      </w:r>
    </w:p>
    <w:p>
      <w:pPr>
        <w:adjustRightInd w:val="0"/>
        <w:snapToGrid w:val="0"/>
        <w:spacing w:after="0" w:line="360" w:lineRule="auto"/>
        <w:jc w:val="left"/>
        <w:outlineLvl w:val="0"/>
        <w:rPr>
          <w:rFonts w:ascii="华文仿宋" w:hAnsi="华文仿宋" w:eastAsia="华文仿宋"/>
          <w:sz w:val="24"/>
        </w:rPr>
      </w:pPr>
      <w:r>
        <w:rPr>
          <w:rFonts w:hint="eastAsia" w:ascii="Times New Roman" w:hAnsi="Times New Roman" w:eastAsia="仿宋"/>
          <w:kern w:val="0"/>
          <w:sz w:val="24"/>
        </w:rPr>
        <w:t xml:space="preserve">5. </w:t>
      </w:r>
      <w:r>
        <w:rPr>
          <w:rFonts w:ascii="Times New Roman" w:hAnsi="仿宋" w:eastAsia="仿宋"/>
          <w:kern w:val="0"/>
          <w:sz w:val="24"/>
        </w:rPr>
        <w:t>付费：</w:t>
      </w:r>
      <w:r>
        <w:rPr>
          <w:rFonts w:hint="eastAsia" w:ascii="Times New Roman" w:hAnsi="仿宋" w:eastAsia="仿宋"/>
          <w:kern w:val="0"/>
          <w:sz w:val="24"/>
        </w:rPr>
        <w:t>临床试验总费用分4次结算支付，</w:t>
      </w:r>
      <w:r>
        <w:rPr>
          <w:rFonts w:hint="eastAsia" w:ascii="华文仿宋" w:hAnsi="华文仿宋" w:eastAsia="华文仿宋"/>
          <w:sz w:val="24"/>
        </w:rPr>
        <w:t>乙方</w:t>
      </w:r>
      <w:r>
        <w:rPr>
          <w:rFonts w:ascii="华文仿宋" w:hAnsi="华文仿宋" w:eastAsia="华文仿宋"/>
          <w:sz w:val="24"/>
        </w:rPr>
        <w:t>应提供上述</w:t>
      </w:r>
      <w:r>
        <w:rPr>
          <w:rFonts w:hint="eastAsia" w:ascii="华文仿宋" w:hAnsi="华文仿宋" w:eastAsia="华文仿宋"/>
          <w:sz w:val="24"/>
        </w:rPr>
        <w:t>所有费用</w:t>
      </w:r>
      <w:r>
        <w:rPr>
          <w:rFonts w:ascii="华文仿宋" w:hAnsi="华文仿宋" w:eastAsia="华文仿宋"/>
          <w:sz w:val="24"/>
        </w:rPr>
        <w:t>的税务局认可的</w:t>
      </w:r>
      <w:r>
        <w:rPr>
          <w:rFonts w:hint="eastAsia" w:ascii="华文仿宋" w:hAnsi="华文仿宋" w:eastAsia="华文仿宋"/>
          <w:sz w:val="24"/>
        </w:rPr>
        <w:t>增值税普通</w:t>
      </w:r>
      <w:r>
        <w:rPr>
          <w:rFonts w:ascii="华文仿宋" w:hAnsi="华文仿宋" w:eastAsia="华文仿宋"/>
          <w:sz w:val="24"/>
        </w:rPr>
        <w:t>发票</w:t>
      </w:r>
      <w:r>
        <w:rPr>
          <w:rFonts w:hint="eastAsia" w:ascii="Times New Roman" w:hAnsi="仿宋" w:eastAsia="仿宋"/>
          <w:kern w:val="0"/>
          <w:sz w:val="24"/>
        </w:rPr>
        <w:t>。付款备注：</w:t>
      </w:r>
      <w:r>
        <w:rPr>
          <w:rFonts w:hint="eastAsia" w:ascii="华文仿宋" w:hAnsi="华文仿宋" w:eastAsia="华文仿宋"/>
          <w:b/>
          <w:sz w:val="24"/>
          <w:u w:val="single"/>
        </w:rPr>
        <w:t>项目编号+PI+第几笔款</w:t>
      </w:r>
    </w:p>
    <w:tbl>
      <w:tblPr>
        <w:tblStyle w:val="11"/>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4"/>
        <w:gridCol w:w="3797"/>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004"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支付时间</w:t>
            </w:r>
          </w:p>
        </w:tc>
        <w:tc>
          <w:tcPr>
            <w:tcW w:w="3797" w:type="dxa"/>
            <w:vAlign w:val="center"/>
          </w:tcPr>
          <w:p>
            <w:pPr>
              <w:adjustRightInd w:val="0"/>
              <w:snapToGrid w:val="0"/>
              <w:spacing w:before="50" w:after="50" w:line="360" w:lineRule="auto"/>
              <w:jc w:val="center"/>
              <w:rPr>
                <w:rFonts w:ascii="Times New Roman" w:hAnsi="Times New Roman" w:eastAsia="仿宋"/>
                <w:kern w:val="0"/>
                <w:sz w:val="24"/>
              </w:rPr>
            </w:pPr>
            <w:r>
              <w:rPr>
                <w:rFonts w:ascii="Times New Roman" w:hAnsi="仿宋" w:eastAsia="仿宋"/>
                <w:kern w:val="0"/>
                <w:sz w:val="24"/>
              </w:rPr>
              <w:t>支付内容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ascii="Times New Roman" w:hAnsi="仿宋" w:eastAsia="仿宋"/>
                <w:kern w:val="0"/>
                <w:sz w:val="24"/>
              </w:rPr>
              <w:t>支付数额</w:t>
            </w:r>
            <w:r>
              <w:rPr>
                <w:rFonts w:ascii="Times New Roman" w:hAnsi="Times New Roman" w:eastAsia="仿宋"/>
                <w:kern w:val="0"/>
                <w:sz w:val="24"/>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004" w:type="dxa"/>
            <w:vMerge w:val="restart"/>
            <w:vAlign w:val="center"/>
          </w:tcPr>
          <w:p>
            <w:pPr>
              <w:adjustRightInd w:val="0"/>
              <w:snapToGrid w:val="0"/>
              <w:spacing w:before="50" w:after="50" w:line="360" w:lineRule="auto"/>
              <w:jc w:val="left"/>
              <w:rPr>
                <w:rFonts w:ascii="Times New Roman" w:hAnsi="仿宋" w:eastAsia="仿宋"/>
                <w:kern w:val="0"/>
                <w:sz w:val="24"/>
              </w:rPr>
            </w:pPr>
            <w:r>
              <w:rPr>
                <w:rFonts w:ascii="Times New Roman" w:hAnsi="仿宋" w:eastAsia="仿宋"/>
                <w:kern w:val="0"/>
                <w:sz w:val="24"/>
              </w:rPr>
              <w:t>临床试验开始（协议签署</w:t>
            </w:r>
            <w:r>
              <w:rPr>
                <w:rFonts w:hint="eastAsia" w:ascii="Times New Roman" w:hAnsi="Times New Roman" w:eastAsia="仿宋"/>
                <w:kern w:val="0"/>
                <w:sz w:val="24"/>
              </w:rPr>
              <w:t>1</w:t>
            </w:r>
            <w:r>
              <w:rPr>
                <w:rFonts w:ascii="Times New Roman" w:hAnsi="Times New Roman" w:eastAsia="仿宋"/>
                <w:kern w:val="0"/>
                <w:sz w:val="24"/>
              </w:rPr>
              <w:t>0</w:t>
            </w:r>
            <w:r>
              <w:rPr>
                <w:rFonts w:hint="eastAsia" w:ascii="Times New Roman" w:hAnsi="仿宋" w:eastAsia="仿宋"/>
                <w:kern w:val="0"/>
                <w:sz w:val="24"/>
              </w:rPr>
              <w:t>个工作日</w:t>
            </w:r>
            <w:r>
              <w:rPr>
                <w:rFonts w:ascii="Times New Roman" w:hAnsi="仿宋" w:eastAsia="仿宋"/>
                <w:kern w:val="0"/>
                <w:sz w:val="24"/>
              </w:rPr>
              <w:t>内）</w:t>
            </w:r>
          </w:p>
        </w:tc>
        <w:tc>
          <w:tcPr>
            <w:tcW w:w="3797" w:type="dxa"/>
            <w:vAlign w:val="center"/>
          </w:tcPr>
          <w:p>
            <w:pPr>
              <w:adjustRightInd w:val="0"/>
              <w:snapToGrid w:val="0"/>
              <w:spacing w:before="50" w:after="50" w:line="360" w:lineRule="auto"/>
              <w:jc w:val="left"/>
              <w:rPr>
                <w:rFonts w:ascii="Times New Roman" w:hAnsi="仿宋" w:eastAsia="仿宋"/>
                <w:kern w:val="0"/>
                <w:sz w:val="24"/>
              </w:rPr>
            </w:pPr>
            <w:r>
              <w:rPr>
                <w:rFonts w:hint="eastAsia" w:ascii="华文仿宋" w:hAnsi="华文仿宋" w:eastAsia="华文仿宋"/>
                <w:sz w:val="24"/>
              </w:rPr>
              <w:t>申请资料审核费及税费</w:t>
            </w:r>
          </w:p>
        </w:tc>
        <w:tc>
          <w:tcPr>
            <w:tcW w:w="3694" w:type="dxa"/>
            <w:vAlign w:val="center"/>
          </w:tcPr>
          <w:p>
            <w:pPr>
              <w:adjustRightInd w:val="0"/>
              <w:snapToGrid w:val="0"/>
              <w:spacing w:before="50" w:after="50" w:line="360" w:lineRule="auto"/>
              <w:jc w:val="center"/>
              <w:rPr>
                <w:rFonts w:ascii="Times New Roman" w:hAnsi="仿宋" w:eastAsia="仿宋"/>
                <w:kern w:val="0"/>
                <w:sz w:val="24"/>
              </w:rPr>
            </w:pPr>
            <w:r>
              <w:rPr>
                <w:rFonts w:hint="eastAsia" w:ascii="Times New Roman" w:hAnsi="仿宋" w:eastAsia="仿宋"/>
                <w:kern w:val="0"/>
                <w:sz w:val="24"/>
                <w:u w:val="single"/>
              </w:rPr>
              <w:t>2060</w:t>
            </w:r>
            <w:r>
              <w:rPr>
                <w:rFonts w:hint="eastAsia" w:ascii="Times New Roman" w:hAnsi="仿宋" w:eastAsia="仿宋"/>
                <w:kern w:val="0"/>
                <w:sz w:val="24"/>
              </w:rPr>
              <w:t>元（已付）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004" w:type="dxa"/>
            <w:vMerge w:val="continue"/>
            <w:vAlign w:val="center"/>
          </w:tcPr>
          <w:p>
            <w:pPr>
              <w:adjustRightInd w:val="0"/>
              <w:snapToGrid w:val="0"/>
              <w:spacing w:before="50" w:after="50" w:line="360" w:lineRule="auto"/>
              <w:jc w:val="left"/>
              <w:rPr>
                <w:rFonts w:ascii="Times New Roman" w:hAnsi="仿宋" w:eastAsia="仿宋"/>
                <w:kern w:val="0"/>
                <w:sz w:val="24"/>
              </w:rPr>
            </w:pPr>
          </w:p>
        </w:tc>
        <w:tc>
          <w:tcPr>
            <w:tcW w:w="3797" w:type="dxa"/>
            <w:vAlign w:val="center"/>
          </w:tcPr>
          <w:p>
            <w:pPr>
              <w:adjustRightInd w:val="0"/>
              <w:snapToGrid w:val="0"/>
              <w:spacing w:before="50" w:after="50" w:line="360" w:lineRule="auto"/>
              <w:jc w:val="left"/>
              <w:rPr>
                <w:rFonts w:ascii="华文仿宋" w:hAnsi="华文仿宋" w:eastAsia="华文仿宋"/>
                <w:sz w:val="24"/>
              </w:rPr>
            </w:pPr>
            <w:r>
              <w:rPr>
                <w:rFonts w:hint="eastAsia" w:ascii="Times New Roman" w:hAnsi="仿宋" w:eastAsia="仿宋"/>
                <w:kern w:val="0"/>
                <w:sz w:val="24"/>
              </w:rPr>
              <w:t>资料保存费、药物管理费和机构质控费及税费（协议三、3项金额）</w:t>
            </w:r>
          </w:p>
        </w:tc>
        <w:tc>
          <w:tcPr>
            <w:tcW w:w="3694" w:type="dxa"/>
            <w:vAlign w:val="center"/>
          </w:tcPr>
          <w:p>
            <w:pPr>
              <w:adjustRightInd w:val="0"/>
              <w:snapToGrid w:val="0"/>
              <w:spacing w:before="50" w:after="50" w:line="360" w:lineRule="auto"/>
              <w:jc w:val="center"/>
              <w:rPr>
                <w:rFonts w:ascii="Times New Roman" w:hAnsi="仿宋" w:eastAsia="仿宋"/>
                <w:kern w:val="0"/>
                <w:sz w:val="24"/>
                <w:u w:val="single"/>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Merge w:val="continue"/>
            <w:vAlign w:val="center"/>
          </w:tcPr>
          <w:p>
            <w:pPr>
              <w:adjustRightInd w:val="0"/>
              <w:snapToGrid w:val="0"/>
              <w:spacing w:before="50" w:after="50" w:line="360" w:lineRule="auto"/>
              <w:jc w:val="center"/>
              <w:rPr>
                <w:rFonts w:ascii="Times New Roman" w:hAnsi="Times New Roman" w:eastAsia="仿宋"/>
                <w:kern w:val="0"/>
                <w:sz w:val="24"/>
              </w:rPr>
            </w:pP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30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w:t>
            </w:r>
            <w:r>
              <w:rPr>
                <w:rFonts w:hint="eastAsia" w:ascii="Times New Roman" w:hAnsi="仿宋" w:eastAsia="仿宋"/>
                <w:kern w:val="0"/>
                <w:sz w:val="24"/>
                <w:lang w:val="en-US" w:eastAsia="zh-CN"/>
              </w:rPr>
              <w:t>三</w:t>
            </w:r>
            <w:r>
              <w:rPr>
                <w:rFonts w:hint="eastAsia" w:ascii="Times New Roman" w:hAnsi="仿宋" w:eastAsia="仿宋"/>
                <w:kern w:val="0"/>
                <w:sz w:val="24"/>
              </w:rPr>
              <w:t>、2项金额）。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仿宋" w:eastAsia="仿宋"/>
                <w:kern w:val="0"/>
                <w:sz w:val="24"/>
                <w:u w:val="single"/>
              </w:rPr>
              <w:t xml:space="preserve">      </w:t>
            </w:r>
            <w:r>
              <w:rPr>
                <w:rFonts w:ascii="Times New Roman" w:hAnsi="仿宋" w:eastAsia="仿宋"/>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Align w:val="center"/>
          </w:tcPr>
          <w:p>
            <w:pPr>
              <w:adjustRightInd w:val="0"/>
              <w:snapToGrid w:val="0"/>
              <w:spacing w:before="50" w:after="50" w:line="360" w:lineRule="auto"/>
              <w:jc w:val="left"/>
              <w:rPr>
                <w:rFonts w:ascii="Times New Roman" w:hAnsi="Times New Roman" w:eastAsia="仿宋"/>
                <w:kern w:val="0"/>
                <w:sz w:val="24"/>
              </w:rPr>
            </w:pPr>
            <w:r>
              <w:rPr>
                <w:rFonts w:ascii="Times New Roman" w:hAnsi="仿宋" w:eastAsia="仿宋"/>
                <w:kern w:val="0"/>
                <w:sz w:val="24"/>
              </w:rPr>
              <w:t>临床试验</w:t>
            </w:r>
            <w:r>
              <w:rPr>
                <w:rFonts w:hint="eastAsia" w:ascii="Times New Roman" w:hAnsi="仿宋" w:eastAsia="仿宋"/>
                <w:kern w:val="0"/>
                <w:sz w:val="24"/>
              </w:rPr>
              <w:t>入组50%结束后10个工作日内</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20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w:t>
            </w:r>
            <w:r>
              <w:rPr>
                <w:rFonts w:hint="eastAsia" w:ascii="Times New Roman" w:hAnsi="仿宋" w:eastAsia="仿宋"/>
                <w:kern w:val="0"/>
                <w:sz w:val="24"/>
                <w:lang w:val="en-US" w:eastAsia="zh-CN"/>
              </w:rPr>
              <w:t>三</w:t>
            </w:r>
            <w:r>
              <w:rPr>
                <w:rFonts w:hint="eastAsia" w:ascii="Times New Roman" w:hAnsi="仿宋" w:eastAsia="仿宋"/>
                <w:kern w:val="0"/>
                <w:sz w:val="24"/>
              </w:rPr>
              <w:t>、2项金额）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Align w:val="center"/>
          </w:tcPr>
          <w:p>
            <w:pPr>
              <w:adjustRightInd w:val="0"/>
              <w:snapToGrid w:val="0"/>
              <w:spacing w:before="50" w:after="50" w:line="360" w:lineRule="auto"/>
              <w:jc w:val="left"/>
              <w:rPr>
                <w:rFonts w:ascii="Times New Roman" w:hAnsi="Times New Roman" w:eastAsia="仿宋"/>
                <w:kern w:val="0"/>
                <w:sz w:val="24"/>
              </w:rPr>
            </w:pPr>
            <w:r>
              <w:rPr>
                <w:rFonts w:ascii="Times New Roman" w:hAnsi="仿宋" w:eastAsia="仿宋"/>
                <w:kern w:val="0"/>
                <w:sz w:val="24"/>
              </w:rPr>
              <w:t>临床试验</w:t>
            </w:r>
            <w:r>
              <w:rPr>
                <w:rFonts w:hint="eastAsia" w:ascii="Times New Roman" w:hAnsi="仿宋" w:eastAsia="仿宋"/>
                <w:kern w:val="0"/>
                <w:sz w:val="24"/>
              </w:rPr>
              <w:t>入组结束后10个工作日内</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40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w:t>
            </w:r>
            <w:r>
              <w:rPr>
                <w:rFonts w:hint="eastAsia" w:ascii="Times New Roman" w:hAnsi="仿宋" w:eastAsia="仿宋"/>
                <w:kern w:val="0"/>
                <w:sz w:val="24"/>
                <w:lang w:val="en-US" w:eastAsia="zh-CN"/>
              </w:rPr>
              <w:t>三</w:t>
            </w:r>
            <w:r>
              <w:rPr>
                <w:rFonts w:hint="eastAsia" w:ascii="Times New Roman" w:hAnsi="仿宋" w:eastAsia="仿宋"/>
                <w:kern w:val="0"/>
                <w:sz w:val="24"/>
              </w:rPr>
              <w:t>、2项金额）</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kern w:val="0"/>
                <w:sz w:val="24"/>
              </w:rPr>
              <w:t>预计</w:t>
            </w:r>
            <w:r>
              <w:rPr>
                <w:rFonts w:hint="eastAsia" w:ascii="Times New Roman" w:hAnsi="Times New Roman" w:eastAsia="仿宋"/>
                <w:kern w:val="0"/>
                <w:sz w:val="24"/>
                <w:u w:val="single"/>
              </w:rPr>
              <w:t xml:space="preserve">     元</w:t>
            </w:r>
            <w:r>
              <w:rPr>
                <w:rFonts w:hint="eastAsia" w:ascii="Times New Roman" w:hAnsi="仿宋" w:eastAsia="仿宋"/>
                <w:kern w:val="0"/>
                <w:sz w:val="24"/>
              </w:rPr>
              <w:t>（根据实际入组数按比例据实结算）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Merge w:val="restart"/>
            <w:vAlign w:val="center"/>
          </w:tcPr>
          <w:p>
            <w:pPr>
              <w:adjustRightInd w:val="0"/>
              <w:snapToGrid w:val="0"/>
              <w:spacing w:before="50" w:after="50" w:line="360" w:lineRule="auto"/>
              <w:jc w:val="left"/>
              <w:rPr>
                <w:rFonts w:ascii="Times New Roman" w:hAnsi="仿宋" w:eastAsia="仿宋"/>
                <w:kern w:val="0"/>
                <w:sz w:val="24"/>
              </w:rPr>
            </w:pPr>
            <w:r>
              <w:rPr>
                <w:rFonts w:hint="eastAsia" w:ascii="Times New Roman" w:hAnsi="仿宋" w:eastAsia="仿宋"/>
                <w:kern w:val="0"/>
                <w:sz w:val="24"/>
              </w:rPr>
              <w:t>临床试验结束</w:t>
            </w:r>
          </w:p>
        </w:tc>
        <w:tc>
          <w:tcPr>
            <w:tcW w:w="3797" w:type="dxa"/>
            <w:vAlign w:val="center"/>
          </w:tcPr>
          <w:p>
            <w:pPr>
              <w:adjustRightInd w:val="0"/>
              <w:snapToGrid w:val="0"/>
              <w:spacing w:before="50" w:after="50" w:line="360" w:lineRule="auto"/>
              <w:jc w:val="left"/>
              <w:rPr>
                <w:rFonts w:ascii="Times New Roman" w:hAnsi="Times New Roman" w:eastAsia="仿宋"/>
                <w:kern w:val="0"/>
                <w:sz w:val="24"/>
              </w:rPr>
            </w:pPr>
            <w:r>
              <w:rPr>
                <w:rFonts w:hint="eastAsia" w:ascii="Times New Roman" w:hAnsi="Times New Roman" w:eastAsia="仿宋"/>
                <w:kern w:val="0"/>
                <w:sz w:val="24"/>
              </w:rPr>
              <w:t>10</w:t>
            </w:r>
            <w:r>
              <w:rPr>
                <w:rFonts w:ascii="Times New Roman" w:hAnsi="Times New Roman" w:eastAsia="仿宋"/>
                <w:kern w:val="0"/>
                <w:sz w:val="24"/>
              </w:rPr>
              <w:t>%</w:t>
            </w:r>
            <w:r>
              <w:rPr>
                <w:rFonts w:ascii="Times New Roman" w:hAnsi="仿宋" w:eastAsia="仿宋"/>
                <w:kern w:val="0"/>
                <w:sz w:val="24"/>
              </w:rPr>
              <w:t>临床试验项目费用</w:t>
            </w:r>
            <w:r>
              <w:rPr>
                <w:rFonts w:hint="eastAsia" w:ascii="Times New Roman" w:hAnsi="仿宋" w:eastAsia="仿宋"/>
                <w:kern w:val="0"/>
                <w:sz w:val="24"/>
              </w:rPr>
              <w:t>及税费（协议</w:t>
            </w:r>
            <w:r>
              <w:rPr>
                <w:rFonts w:hint="eastAsia" w:ascii="Times New Roman" w:hAnsi="仿宋" w:eastAsia="仿宋"/>
                <w:kern w:val="0"/>
                <w:sz w:val="24"/>
                <w:lang w:val="en-US" w:eastAsia="zh-CN"/>
              </w:rPr>
              <w:t>三</w:t>
            </w:r>
            <w:r>
              <w:rPr>
                <w:rFonts w:hint="eastAsia" w:ascii="Times New Roman" w:hAnsi="仿宋" w:eastAsia="仿宋"/>
                <w:kern w:val="0"/>
                <w:sz w:val="24"/>
              </w:rPr>
              <w:t>、2项金额）。</w:t>
            </w:r>
            <w:bookmarkStart w:id="1" w:name="_GoBack"/>
            <w:bookmarkEnd w:id="1"/>
          </w:p>
        </w:tc>
        <w:tc>
          <w:tcPr>
            <w:tcW w:w="3694" w:type="dxa"/>
            <w:vAlign w:val="center"/>
          </w:tcPr>
          <w:p>
            <w:pPr>
              <w:adjustRightInd w:val="0"/>
              <w:snapToGrid w:val="0"/>
              <w:spacing w:before="50" w:after="50" w:line="360" w:lineRule="auto"/>
              <w:jc w:val="center"/>
            </w:pPr>
            <w:r>
              <w:rPr>
                <w:rFonts w:hint="eastAsia" w:ascii="Times New Roman" w:hAnsi="Times New Roman" w:eastAsia="仿宋"/>
                <w:kern w:val="0"/>
                <w:sz w:val="24"/>
                <w:u w:val="single"/>
              </w:rPr>
              <w:t xml:space="preserve">预计     </w:t>
            </w:r>
            <w:r>
              <w:rPr>
                <w:rFonts w:ascii="Times New Roman" w:hAnsi="Times New Roman" w:eastAsia="仿宋"/>
                <w:kern w:val="0"/>
                <w:sz w:val="24"/>
                <w:u w:val="single"/>
              </w:rPr>
              <w:t>元</w:t>
            </w:r>
            <w:r>
              <w:rPr>
                <w:rFonts w:hint="eastAsia" w:ascii="Times New Roman" w:hAnsi="Times New Roman" w:eastAsia="仿宋"/>
                <w:kern w:val="0"/>
                <w:sz w:val="24"/>
                <w:u w:val="single"/>
              </w:rPr>
              <w:t>，</w:t>
            </w:r>
            <w:r>
              <w:rPr>
                <w:rFonts w:hint="eastAsia" w:ascii="Times New Roman" w:hAnsi="仿宋" w:eastAsia="仿宋"/>
                <w:kern w:val="0"/>
                <w:sz w:val="24"/>
              </w:rPr>
              <w:t>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4" w:type="dxa"/>
            <w:vMerge w:val="continue"/>
            <w:vAlign w:val="center"/>
          </w:tcPr>
          <w:p>
            <w:pPr>
              <w:adjustRightInd w:val="0"/>
              <w:snapToGrid w:val="0"/>
              <w:spacing w:before="50" w:after="50" w:line="360" w:lineRule="auto"/>
              <w:jc w:val="center"/>
              <w:rPr>
                <w:rFonts w:ascii="Times New Roman" w:hAnsi="仿宋" w:eastAsia="仿宋"/>
                <w:kern w:val="0"/>
                <w:sz w:val="24"/>
              </w:rPr>
            </w:pPr>
          </w:p>
        </w:tc>
        <w:tc>
          <w:tcPr>
            <w:tcW w:w="3797" w:type="dxa"/>
            <w:vAlign w:val="center"/>
          </w:tcPr>
          <w:p>
            <w:pPr>
              <w:adjustRightInd w:val="0"/>
              <w:snapToGrid w:val="0"/>
              <w:spacing w:before="50" w:after="50" w:line="360" w:lineRule="auto"/>
              <w:jc w:val="center"/>
              <w:rPr>
                <w:rFonts w:ascii="Times New Roman" w:hAnsi="Times New Roman" w:eastAsia="仿宋"/>
                <w:kern w:val="0"/>
                <w:sz w:val="24"/>
              </w:rPr>
            </w:pPr>
            <w:r>
              <w:rPr>
                <w:rFonts w:hint="eastAsia" w:ascii="Times New Roman" w:hAnsi="Times New Roman" w:eastAsia="仿宋"/>
                <w:kern w:val="0"/>
                <w:sz w:val="24"/>
              </w:rPr>
              <w:t>其他费用</w:t>
            </w:r>
          </w:p>
        </w:tc>
        <w:tc>
          <w:tcPr>
            <w:tcW w:w="3694" w:type="dxa"/>
            <w:vAlign w:val="center"/>
          </w:tcPr>
          <w:p>
            <w:pPr>
              <w:adjustRightInd w:val="0"/>
              <w:snapToGrid w:val="0"/>
              <w:spacing w:before="50" w:after="50" w:line="360" w:lineRule="auto"/>
              <w:jc w:val="center"/>
              <w:rPr>
                <w:rFonts w:ascii="Times New Roman" w:hAnsi="Times New Roman" w:eastAsia="仿宋"/>
                <w:kern w:val="0"/>
                <w:sz w:val="24"/>
                <w:u w:val="single"/>
              </w:rPr>
            </w:pPr>
            <w:r>
              <w:rPr>
                <w:rFonts w:hint="eastAsia" w:ascii="Times New Roman" w:hAnsi="Times New Roman" w:eastAsia="仿宋"/>
                <w:sz w:val="24"/>
              </w:rPr>
              <w:t>据实结算</w:t>
            </w:r>
          </w:p>
        </w:tc>
      </w:tr>
    </w:tbl>
    <w:p>
      <w:pPr>
        <w:adjustRightInd w:val="0"/>
        <w:snapToGrid w:val="0"/>
        <w:spacing w:after="0" w:line="360" w:lineRule="auto"/>
        <w:jc w:val="left"/>
        <w:outlineLvl w:val="0"/>
        <w:rPr>
          <w:rFonts w:ascii="华文仿宋" w:hAnsi="华文仿宋" w:eastAsia="华文仿宋"/>
          <w:sz w:val="24"/>
        </w:rPr>
      </w:pPr>
      <w:r>
        <w:rPr>
          <w:rFonts w:hint="eastAsia" w:ascii="华文仿宋" w:hAnsi="华文仿宋" w:eastAsia="华文仿宋"/>
          <w:sz w:val="24"/>
        </w:rPr>
        <w:t>6. 其他</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本协议生效后，履行过程中</w:t>
      </w:r>
      <w:r>
        <w:rPr>
          <w:rFonts w:hint="eastAsia" w:ascii="华文仿宋" w:hAnsi="华文仿宋" w:eastAsia="华文仿宋"/>
          <w:color w:val="auto"/>
        </w:rPr>
        <w:t>双方达成协议解除，则甲方按以下协议支付乙方相关费用</w:t>
      </w:r>
      <w:r>
        <w:rPr>
          <w:rFonts w:ascii="华文仿宋" w:hAnsi="华文仿宋" w:eastAsia="华文仿宋"/>
          <w:color w:val="auto"/>
        </w:rPr>
        <w:t>：</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6.1</w:t>
      </w:r>
      <w:r>
        <w:rPr>
          <w:rFonts w:ascii="华文仿宋" w:hAnsi="华文仿宋" w:eastAsia="华文仿宋"/>
          <w:color w:val="auto"/>
        </w:rPr>
        <w:t>乙方已筛选受试者的，甲方支付乙方受试者的检查费</w:t>
      </w:r>
      <w:r>
        <w:rPr>
          <w:rFonts w:hint="eastAsia" w:ascii="华文仿宋" w:hAnsi="华文仿宋" w:eastAsia="华文仿宋"/>
          <w:color w:val="auto"/>
        </w:rPr>
        <w:t>及补助</w:t>
      </w:r>
      <w:r>
        <w:rPr>
          <w:rFonts w:ascii="华文仿宋" w:hAnsi="华文仿宋" w:eastAsia="华文仿宋"/>
          <w:color w:val="auto"/>
        </w:rPr>
        <w:t>、实际发生的</w:t>
      </w:r>
      <w:r>
        <w:rPr>
          <w:rFonts w:hint="eastAsia" w:ascii="华文仿宋" w:hAnsi="华文仿宋" w:eastAsia="华文仿宋"/>
          <w:color w:val="auto"/>
        </w:rPr>
        <w:t>研究者费用、机构</w:t>
      </w:r>
      <w:r>
        <w:rPr>
          <w:rFonts w:ascii="华文仿宋" w:hAnsi="华文仿宋" w:eastAsia="华文仿宋"/>
          <w:color w:val="auto"/>
        </w:rPr>
        <w:t>管理费用</w:t>
      </w:r>
      <w:r>
        <w:rPr>
          <w:rFonts w:hint="eastAsia" w:ascii="华文仿宋" w:hAnsi="华文仿宋" w:eastAsia="华文仿宋"/>
          <w:color w:val="auto"/>
        </w:rPr>
        <w:t>、受试者管理费用</w:t>
      </w:r>
      <w:r>
        <w:rPr>
          <w:rFonts w:ascii="华文仿宋" w:hAnsi="华文仿宋" w:eastAsia="华文仿宋"/>
          <w:color w:val="auto"/>
        </w:rPr>
        <w:t>及</w:t>
      </w:r>
      <w:r>
        <w:rPr>
          <w:rFonts w:hint="eastAsia" w:ascii="华文仿宋" w:hAnsi="华文仿宋" w:eastAsia="华文仿宋"/>
          <w:color w:val="auto"/>
        </w:rPr>
        <w:t>税费后</w:t>
      </w:r>
      <w:r>
        <w:rPr>
          <w:rFonts w:ascii="华文仿宋" w:hAnsi="华文仿宋" w:eastAsia="华文仿宋"/>
          <w:color w:val="auto"/>
        </w:rPr>
        <w:t>，</w:t>
      </w:r>
      <w:r>
        <w:rPr>
          <w:rFonts w:hint="eastAsia" w:ascii="华文仿宋" w:hAnsi="华文仿宋" w:eastAsia="华文仿宋"/>
          <w:color w:val="auto"/>
        </w:rPr>
        <w:t>乙方将</w:t>
      </w:r>
      <w:r>
        <w:rPr>
          <w:rFonts w:ascii="华文仿宋" w:hAnsi="华文仿宋" w:eastAsia="华文仿宋"/>
          <w:color w:val="auto"/>
        </w:rPr>
        <w:t>多余款项退回甲方。</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6.2</w:t>
      </w:r>
      <w:r>
        <w:rPr>
          <w:rFonts w:ascii="华文仿宋" w:hAnsi="华文仿宋" w:eastAsia="华文仿宋"/>
          <w:color w:val="auto"/>
        </w:rPr>
        <w:t>乙方已随访受试者，甲方除补偿乙方在收到终止通知之前因履行临床研究义务而产生的合理费用</w:t>
      </w:r>
      <w:r>
        <w:rPr>
          <w:rFonts w:hint="eastAsia" w:ascii="华文仿宋" w:hAnsi="华文仿宋" w:eastAsia="华文仿宋"/>
          <w:color w:val="auto"/>
        </w:rPr>
        <w:t>外</w:t>
      </w:r>
      <w:r>
        <w:rPr>
          <w:rFonts w:ascii="华文仿宋" w:hAnsi="华文仿宋" w:eastAsia="华文仿宋"/>
          <w:color w:val="auto"/>
        </w:rPr>
        <w:t>，同时有责任处理本协议终止之前已产生的不良事件并对受试者因临床试验发生的损害进行赔偿，不以项目终止为限。</w:t>
      </w:r>
    </w:p>
    <w:p>
      <w:pPr>
        <w:pStyle w:val="3"/>
        <w:adjustRightInd w:val="0"/>
        <w:snapToGrid w:val="0"/>
        <w:spacing w:after="0"/>
        <w:ind w:left="0"/>
        <w:jc w:val="right"/>
        <w:rPr>
          <w:rFonts w:ascii="华文仿宋" w:hAnsi="华文仿宋" w:eastAsia="华文仿宋"/>
          <w:color w:val="auto"/>
        </w:rPr>
      </w:pPr>
    </w:p>
    <w:p>
      <w:pPr>
        <w:adjustRightInd w:val="0"/>
        <w:snapToGrid w:val="0"/>
        <w:spacing w:after="0" w:line="360" w:lineRule="auto"/>
        <w:jc w:val="left"/>
        <w:outlineLvl w:val="0"/>
        <w:rPr>
          <w:rFonts w:ascii="华文仿宋" w:hAnsi="华文仿宋" w:eastAsia="华文仿宋"/>
          <w:b/>
          <w:sz w:val="24"/>
        </w:rPr>
      </w:pPr>
      <w:r>
        <w:rPr>
          <w:rFonts w:ascii="华文仿宋" w:hAnsi="华文仿宋" w:eastAsia="华文仿宋"/>
          <w:b/>
          <w:sz w:val="24"/>
        </w:rPr>
        <w:t>四、知识产权、保密协定及其他特别约定</w:t>
      </w:r>
    </w:p>
    <w:p>
      <w:pPr>
        <w:pStyle w:val="3"/>
        <w:adjustRightInd w:val="0"/>
        <w:snapToGrid w:val="0"/>
        <w:spacing w:after="0"/>
        <w:ind w:left="0"/>
        <w:rPr>
          <w:rFonts w:ascii="华文仿宋" w:hAnsi="华文仿宋" w:eastAsia="华文仿宋"/>
        </w:rPr>
      </w:pPr>
      <w:r>
        <w:rPr>
          <w:rFonts w:ascii="华文仿宋" w:hAnsi="华文仿宋" w:eastAsia="华文仿宋"/>
        </w:rPr>
        <w:t>1．甲方对临床研究中得到的数据资料、</w:t>
      </w:r>
      <w:r>
        <w:rPr>
          <w:rFonts w:hint="eastAsia" w:ascii="华文仿宋" w:hAnsi="华文仿宋" w:eastAsia="华文仿宋"/>
        </w:rPr>
        <w:t>病例报告表（简称“</w:t>
      </w:r>
      <w:r>
        <w:rPr>
          <w:rFonts w:ascii="华文仿宋" w:hAnsi="华文仿宋" w:eastAsia="华文仿宋"/>
        </w:rPr>
        <w:t>CRF</w:t>
      </w:r>
      <w:r>
        <w:rPr>
          <w:rFonts w:hint="eastAsia" w:ascii="华文仿宋" w:hAnsi="华文仿宋" w:eastAsia="华文仿宋"/>
        </w:rPr>
        <w:t>”）</w:t>
      </w:r>
      <w:r>
        <w:rPr>
          <w:rFonts w:ascii="华文仿宋" w:hAnsi="华文仿宋" w:eastAsia="华文仿宋"/>
        </w:rPr>
        <w:t>、实验室结果、临床试验中构思创造或生成的专有技术和结果等知识产权具有专属权（患者记录或病历除外）。甲方对提供给乙方的临床试验方案、研究者手册、临床试验手册和任何其他临床试验说明、试验药物和任何其他数据、文件和信息（“申办者信息”）具有唯一和专有所有权。</w:t>
      </w:r>
    </w:p>
    <w:p>
      <w:pPr>
        <w:pStyle w:val="3"/>
        <w:adjustRightInd w:val="0"/>
        <w:snapToGrid w:val="0"/>
        <w:spacing w:after="0"/>
        <w:ind w:left="0"/>
        <w:rPr>
          <w:rFonts w:ascii="华文仿宋" w:hAnsi="华文仿宋" w:eastAsia="华文仿宋"/>
        </w:rPr>
      </w:pPr>
      <w:r>
        <w:rPr>
          <w:rFonts w:ascii="华文仿宋" w:hAnsi="华文仿宋" w:eastAsia="华文仿宋"/>
        </w:rPr>
        <w:t>2.</w:t>
      </w:r>
      <w:r>
        <w:rPr>
          <w:rFonts w:hint="eastAsia" w:ascii="华文仿宋" w:hAnsi="华文仿宋" w:eastAsia="华文仿宋"/>
        </w:rPr>
        <w:t xml:space="preserve"> </w:t>
      </w:r>
      <w:r>
        <w:rPr>
          <w:rFonts w:ascii="华文仿宋" w:hAnsi="华文仿宋" w:eastAsia="华文仿宋"/>
        </w:rPr>
        <w:t>乙方</w:t>
      </w:r>
      <w:r>
        <w:rPr>
          <w:rFonts w:hint="eastAsia" w:ascii="华文仿宋" w:hAnsi="华文仿宋" w:eastAsia="华文仿宋"/>
        </w:rPr>
        <w:t>、丙方</w:t>
      </w:r>
      <w:r>
        <w:rPr>
          <w:rFonts w:ascii="华文仿宋" w:hAnsi="华文仿宋" w:eastAsia="华文仿宋"/>
        </w:rPr>
        <w:t>未经甲方同意不得将与委托内容相关的信息向第三方透露。乙方有责任对甲方提供的任何研究资料（包括研究者手册、实验方案及任何技术资料）以及在研究中得到的试验数据严格保密，在需要披露的范围内向研究者人员进行有必要的披露，且应保证相关人员对信息保密。</w:t>
      </w:r>
    </w:p>
    <w:p>
      <w:pPr>
        <w:pStyle w:val="3"/>
        <w:adjustRightInd w:val="0"/>
        <w:snapToGrid w:val="0"/>
        <w:spacing w:after="0"/>
        <w:ind w:left="0"/>
        <w:rPr>
          <w:rFonts w:ascii="华文仿宋" w:hAnsi="华文仿宋" w:eastAsia="华文仿宋"/>
        </w:rPr>
      </w:pPr>
      <w:r>
        <w:rPr>
          <w:rFonts w:ascii="华文仿宋" w:hAnsi="华文仿宋" w:eastAsia="华文仿宋"/>
        </w:rPr>
        <w:t>3.</w:t>
      </w:r>
      <w:r>
        <w:rPr>
          <w:rFonts w:hint="eastAsia" w:ascii="华文仿宋" w:hAnsi="华文仿宋" w:eastAsia="华文仿宋"/>
        </w:rPr>
        <w:t xml:space="preserve"> </w:t>
      </w:r>
      <w:r>
        <w:rPr>
          <w:rFonts w:ascii="华文仿宋" w:hAnsi="华文仿宋" w:eastAsia="华文仿宋"/>
        </w:rPr>
        <w:t xml:space="preserve">乙方研究者欲就此项研究发表文章及在任何场合公布数据时，应当经申办者的书面同意。 </w:t>
      </w:r>
    </w:p>
    <w:p>
      <w:pPr>
        <w:pStyle w:val="3"/>
        <w:adjustRightInd w:val="0"/>
        <w:snapToGrid w:val="0"/>
        <w:spacing w:after="0"/>
        <w:ind w:left="0"/>
        <w:rPr>
          <w:rFonts w:ascii="华文仿宋" w:hAnsi="华文仿宋" w:eastAsia="华文仿宋"/>
        </w:rPr>
      </w:pPr>
      <w:r>
        <w:rPr>
          <w:rFonts w:ascii="华文仿宋" w:hAnsi="华文仿宋" w:eastAsia="华文仿宋"/>
        </w:rPr>
        <w:t>4.</w:t>
      </w:r>
      <w:r>
        <w:rPr>
          <w:rFonts w:hint="eastAsia" w:ascii="华文仿宋" w:hAnsi="华文仿宋" w:eastAsia="华文仿宋"/>
        </w:rPr>
        <w:t xml:space="preserve"> </w:t>
      </w:r>
      <w:r>
        <w:rPr>
          <w:rFonts w:ascii="华文仿宋" w:hAnsi="华文仿宋" w:eastAsia="华文仿宋"/>
        </w:rPr>
        <w:t>个人数据和生物材料。各方应对各自的个人数据处理负责。各方应确保根据研究方案、知情同意和所有相关法律法规的规定进行有关生物材料的收集、处理、运输及保存。</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五、生物</w:t>
      </w:r>
      <w:r>
        <w:rPr>
          <w:rStyle w:val="13"/>
          <w:rFonts w:hint="eastAsia" w:ascii="华文仿宋" w:hAnsi="华文仿宋" w:eastAsia="华文仿宋"/>
          <w:sz w:val="24"/>
        </w:rPr>
        <w:t>样本</w:t>
      </w:r>
      <w:r>
        <w:rPr>
          <w:rFonts w:hint="eastAsia" w:ascii="华文仿宋" w:hAnsi="华文仿宋" w:eastAsia="华文仿宋"/>
          <w:b/>
          <w:sz w:val="24"/>
        </w:rPr>
        <w:t>的管理</w:t>
      </w:r>
    </w:p>
    <w:p>
      <w:pPr>
        <w:adjustRightInd w:val="0"/>
        <w:snapToGrid w:val="0"/>
        <w:spacing w:after="0" w:line="360" w:lineRule="auto"/>
        <w:rPr>
          <w:rFonts w:ascii="华文仿宋" w:hAnsi="华文仿宋" w:eastAsia="华文仿宋"/>
          <w:sz w:val="24"/>
        </w:rPr>
      </w:pPr>
      <w:r>
        <w:rPr>
          <w:rFonts w:hint="eastAsia" w:ascii="华文仿宋" w:hAnsi="华文仿宋" w:eastAsia="华文仿宋"/>
          <w:sz w:val="24"/>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生物样本只允许在本临床试验机构实验室、该试验组长单位实验室或卫生主管部门认可的其他实验室进行生物样本的检测。凡是涉及国际合作的临床试验项目的标本，需要到科技部人类遗传办办理审批后方可开始启动。本协议各方均应严格遵守相关主管部门的相关审批范围，如果申办者、CRO或研究机构任何一方超出该等范围采集、收集或使用本研究所涉及的人类遗传资源材料的，该方应自行承担相关责任，另一方不予承担。</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六</w:t>
      </w:r>
      <w:r>
        <w:rPr>
          <w:rFonts w:ascii="华文仿宋" w:hAnsi="华文仿宋" w:eastAsia="华文仿宋"/>
          <w:b/>
          <w:sz w:val="24"/>
        </w:rPr>
        <w:t>、违约责任</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1.甲方按协议约定向乙方支付相应的费用，逾期支付的，每逾期一日向乙方支付协议总金额的千分之二作为滞纳金；</w:t>
      </w:r>
      <w:r>
        <w:rPr>
          <w:rFonts w:hint="eastAsia" w:ascii="华文仿宋" w:hAnsi="华文仿宋" w:eastAsia="华文仿宋"/>
          <w:color w:val="auto"/>
        </w:rPr>
        <w:t>甲方无正当理由，</w:t>
      </w:r>
      <w:r>
        <w:rPr>
          <w:rFonts w:ascii="华文仿宋" w:hAnsi="华文仿宋" w:eastAsia="华文仿宋"/>
          <w:color w:val="auto"/>
        </w:rPr>
        <w:t>逾期</w:t>
      </w:r>
      <w:r>
        <w:rPr>
          <w:rFonts w:hint="eastAsia" w:ascii="华文仿宋" w:hAnsi="华文仿宋" w:eastAsia="华文仿宋"/>
          <w:color w:val="auto"/>
        </w:rPr>
        <w:t>支付费用</w:t>
      </w:r>
      <w:r>
        <w:rPr>
          <w:rFonts w:ascii="华文仿宋" w:hAnsi="华文仿宋" w:eastAsia="华文仿宋"/>
          <w:color w:val="auto"/>
        </w:rPr>
        <w:t>达20日，乙方有权解除协议。</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2.临床试验结束后，</w:t>
      </w:r>
      <w:r>
        <w:rPr>
          <w:rFonts w:ascii="华文仿宋" w:hAnsi="华文仿宋" w:eastAsia="华文仿宋"/>
          <w:b/>
          <w:bCs/>
          <w:color w:val="auto"/>
        </w:rPr>
        <w:t>乙方拒交试验成果，</w:t>
      </w:r>
      <w:r>
        <w:rPr>
          <w:rFonts w:ascii="华文仿宋" w:hAnsi="华文仿宋" w:eastAsia="华文仿宋"/>
          <w:color w:val="auto"/>
        </w:rPr>
        <w:t>甲方有权拒绝支付费用并有权解除协议。</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3.试验开始前及试验过程中，试验方案发生任何更改，甲方均应及时通知主要研究者，经主要研究者同意签字后向乙方伦理委员会申请审核，若存在</w:t>
      </w:r>
      <w:r>
        <w:rPr>
          <w:rFonts w:hint="eastAsia" w:ascii="华文仿宋" w:hAnsi="华文仿宋" w:eastAsia="华文仿宋"/>
          <w:color w:val="auto"/>
        </w:rPr>
        <w:t>故意</w:t>
      </w:r>
      <w:r>
        <w:rPr>
          <w:rFonts w:ascii="华文仿宋" w:hAnsi="华文仿宋" w:eastAsia="华文仿宋"/>
          <w:color w:val="auto"/>
        </w:rPr>
        <w:t>欺瞒情况，乙方将根据试验情况要求经济赔偿或追究甲方法律责任。</w:t>
      </w:r>
    </w:p>
    <w:p>
      <w:pPr>
        <w:adjustRightInd w:val="0"/>
        <w:snapToGrid w:val="0"/>
        <w:spacing w:after="0" w:line="360" w:lineRule="auto"/>
        <w:jc w:val="left"/>
        <w:outlineLvl w:val="0"/>
        <w:rPr>
          <w:rFonts w:ascii="华文仿宋" w:hAnsi="华文仿宋" w:eastAsia="华文仿宋"/>
          <w:b/>
          <w:kern w:val="0"/>
          <w:sz w:val="24"/>
        </w:rPr>
      </w:pPr>
      <w:r>
        <w:rPr>
          <w:rFonts w:hint="eastAsia" w:ascii="华文仿宋" w:hAnsi="华文仿宋" w:eastAsia="华文仿宋"/>
          <w:b/>
          <w:kern w:val="0"/>
          <w:sz w:val="24"/>
        </w:rPr>
        <w:t>七</w:t>
      </w:r>
      <w:r>
        <w:rPr>
          <w:rFonts w:ascii="华文仿宋" w:hAnsi="华文仿宋" w:eastAsia="华文仿宋"/>
          <w:b/>
          <w:kern w:val="0"/>
          <w:sz w:val="24"/>
        </w:rPr>
        <w:t>、协议解除</w:t>
      </w:r>
    </w:p>
    <w:p>
      <w:pPr>
        <w:pStyle w:val="3"/>
        <w:adjustRightInd w:val="0"/>
        <w:snapToGrid w:val="0"/>
        <w:spacing w:after="0"/>
        <w:ind w:left="0"/>
        <w:rPr>
          <w:rFonts w:ascii="华文仿宋" w:hAnsi="华文仿宋" w:eastAsia="华文仿宋"/>
          <w:color w:val="auto"/>
        </w:rPr>
      </w:pPr>
      <w:r>
        <w:rPr>
          <w:rFonts w:hint="eastAsia" w:hAnsi="仿宋" w:eastAsia="仿宋"/>
        </w:rPr>
        <w:t>1</w:t>
      </w:r>
      <w:r>
        <w:rPr>
          <w:rFonts w:ascii="华文仿宋" w:hAnsi="华文仿宋" w:eastAsia="华文仿宋"/>
          <w:color w:val="auto"/>
        </w:rPr>
        <w:t>.发生下列情形之一的，甲方可通知乙方解除本协议书，并按照乙方实际完成的临床试验工作结算临床试验项目费用（详见“</w:t>
      </w:r>
      <w:r>
        <w:rPr>
          <w:rFonts w:hint="eastAsia" w:ascii="华文仿宋" w:hAnsi="华文仿宋" w:eastAsia="华文仿宋"/>
          <w:color w:val="auto"/>
        </w:rPr>
        <w:t>三、</w:t>
      </w:r>
      <w:r>
        <w:rPr>
          <w:rFonts w:ascii="华文仿宋" w:hAnsi="华文仿宋" w:eastAsia="华文仿宋"/>
          <w:color w:val="auto"/>
        </w:rPr>
        <w:t xml:space="preserve"> 临床试验用费用及其支付方式”</w:t>
      </w:r>
      <w:r>
        <w:rPr>
          <w:rFonts w:hint="eastAsia" w:ascii="华文仿宋" w:hAnsi="华文仿宋" w:eastAsia="华文仿宋"/>
          <w:color w:val="auto"/>
        </w:rPr>
        <w:t>条款所述</w:t>
      </w:r>
      <w:r>
        <w:rPr>
          <w:rFonts w:ascii="华文仿宋" w:hAnsi="华文仿宋" w:eastAsia="华文仿宋"/>
          <w:color w:val="auto"/>
        </w:rPr>
        <w:t>）：</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.1 乙方在临床试验进行中单方中止本次临床试验或以其行为表明其将不继续进行本次临床试验的。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.2 乙方研究者不遵从已批准的方案或有关法规进行临床试验，在甲方通知改正的期限内未予改正或坚持不改的。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.3</w:t>
      </w:r>
      <w:r>
        <w:rPr>
          <w:rFonts w:hint="eastAsia" w:ascii="华文仿宋" w:hAnsi="华文仿宋" w:eastAsia="华文仿宋"/>
          <w:color w:val="auto"/>
        </w:rPr>
        <w:t>甲方提前3</w:t>
      </w:r>
      <w:r>
        <w:rPr>
          <w:rFonts w:ascii="华文仿宋" w:hAnsi="华文仿宋" w:eastAsia="华文仿宋"/>
          <w:color w:val="auto"/>
        </w:rPr>
        <w:t>0</w:t>
      </w:r>
      <w:r>
        <w:rPr>
          <w:rFonts w:hint="eastAsia" w:ascii="华文仿宋" w:hAnsi="华文仿宋" w:eastAsia="华文仿宋"/>
          <w:color w:val="auto"/>
        </w:rPr>
        <w:t>日书面通知乙方终止本临床试验的。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.4本次临床试验的批准文号被撤销、宣告无效或者本次临床试验方案被伦理委员会终止或暂停。</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1</w:t>
      </w:r>
      <w:r>
        <w:rPr>
          <w:rFonts w:ascii="华文仿宋" w:hAnsi="华文仿宋" w:eastAsia="华文仿宋"/>
          <w:color w:val="auto"/>
        </w:rPr>
        <w:t>.5发生不可抗力，导致本次临床试验无法继续进行。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 发生下列情形之一的，乙方可单方通知甲方解除本协议书，并按照乙方实际完成的临床试验工作结算临床试验项目费用（详见“</w:t>
      </w:r>
      <w:r>
        <w:rPr>
          <w:rFonts w:hint="eastAsia" w:ascii="华文仿宋" w:hAnsi="华文仿宋" w:eastAsia="华文仿宋"/>
          <w:color w:val="auto"/>
        </w:rPr>
        <w:t xml:space="preserve"> 三、</w:t>
      </w:r>
      <w:r>
        <w:rPr>
          <w:rFonts w:ascii="华文仿宋" w:hAnsi="华文仿宋" w:eastAsia="华文仿宋"/>
          <w:color w:val="auto"/>
        </w:rPr>
        <w:t xml:space="preserve"> 临床试验用费用及其支付方式”</w:t>
      </w:r>
      <w:r>
        <w:rPr>
          <w:rFonts w:hint="eastAsia" w:ascii="华文仿宋" w:hAnsi="华文仿宋" w:eastAsia="华文仿宋"/>
          <w:color w:val="auto"/>
        </w:rPr>
        <w:t>条款所述</w:t>
      </w:r>
      <w:r>
        <w:rPr>
          <w:rFonts w:ascii="华文仿宋" w:hAnsi="华文仿宋" w:eastAsia="华文仿宋"/>
          <w:color w:val="auto"/>
        </w:rPr>
        <w:t xml:space="preserve"> ）：</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.1 甲方在临床试验进行中单方中止本次临床试验或以其行为表明其将不继续进行本次临床试验的。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.2 甲方提供的备案资料不真实、试验/对照药品有质量瑕疵/效期瑕疵或未按方案要求及时提供合格的试验/对照药品、方案设计存在重大缺陷。</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.3 甲方不遵从已批准的方案或有关法规进行临床试验，在乙方通知改正的期限内未予改正或坚持不改的。甲方及甲方任命的监查员未能有效履行职责的。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.4 甲方未能及时按协议支付研究经费且逾期20天。</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 xml:space="preserve">.5 </w:t>
      </w:r>
      <w:r>
        <w:rPr>
          <w:rFonts w:hint="eastAsia" w:ascii="华文仿宋" w:hAnsi="华文仿宋" w:eastAsia="华文仿宋"/>
          <w:color w:val="auto"/>
        </w:rPr>
        <w:t>乙方提前</w:t>
      </w:r>
      <w:r>
        <w:rPr>
          <w:rFonts w:ascii="华文仿宋" w:hAnsi="华文仿宋" w:eastAsia="华文仿宋"/>
          <w:color w:val="auto"/>
        </w:rPr>
        <w:t>30</w:t>
      </w:r>
      <w:r>
        <w:rPr>
          <w:rFonts w:hint="eastAsia" w:ascii="华文仿宋" w:hAnsi="华文仿宋" w:eastAsia="华文仿宋"/>
          <w:color w:val="auto"/>
        </w:rPr>
        <w:t>天书面通知甲方终止本临床试验的。</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.6 本次临床试验的批准文号被撤销、宣告无效或者本次临床试验方案被伦理委员会终止或暂停。</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2</w:t>
      </w:r>
      <w:r>
        <w:rPr>
          <w:rFonts w:ascii="华文仿宋" w:hAnsi="华文仿宋" w:eastAsia="华文仿宋"/>
          <w:color w:val="auto"/>
        </w:rPr>
        <w:t>.7 发生不可抗力，导致本次临床试验无法继续进行。</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3</w:t>
      </w:r>
      <w:r>
        <w:rPr>
          <w:rFonts w:ascii="华文仿宋" w:hAnsi="华文仿宋" w:eastAsia="华文仿宋"/>
          <w:color w:val="auto"/>
        </w:rPr>
        <w:t>. 尽管有前述约定，但经双方协商一致并就后续处理事宜达成书面协议时，可随时终止本协议。</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4</w:t>
      </w:r>
      <w:r>
        <w:rPr>
          <w:rFonts w:ascii="华文仿宋" w:hAnsi="华文仿宋" w:eastAsia="华文仿宋"/>
          <w:color w:val="auto"/>
        </w:rPr>
        <w:t>. 未经双方协商一致，不得修改或变更本协议书。</w:t>
      </w:r>
    </w:p>
    <w:p>
      <w:pPr>
        <w:adjustRightInd w:val="0"/>
        <w:snapToGrid w:val="0"/>
        <w:spacing w:after="0" w:line="360" w:lineRule="auto"/>
        <w:jc w:val="left"/>
        <w:outlineLvl w:val="0"/>
        <w:rPr>
          <w:rFonts w:ascii="华文仿宋" w:hAnsi="华文仿宋" w:eastAsia="华文仿宋"/>
          <w:b/>
          <w:bCs/>
          <w:sz w:val="24"/>
        </w:rPr>
      </w:pPr>
      <w:r>
        <w:rPr>
          <w:rFonts w:hint="eastAsia" w:ascii="华文仿宋" w:hAnsi="华文仿宋" w:eastAsia="华文仿宋"/>
          <w:b/>
          <w:bCs/>
          <w:sz w:val="24"/>
        </w:rPr>
        <w:t>八</w:t>
      </w:r>
      <w:r>
        <w:rPr>
          <w:rFonts w:ascii="华文仿宋" w:hAnsi="华文仿宋" w:eastAsia="华文仿宋"/>
          <w:b/>
          <w:bCs/>
          <w:sz w:val="24"/>
        </w:rPr>
        <w:t>、争议</w:t>
      </w:r>
      <w:r>
        <w:rPr>
          <w:rStyle w:val="13"/>
        </w:rPr>
        <w:t>解决</w:t>
      </w:r>
      <w:r>
        <w:rPr>
          <w:rFonts w:ascii="华文仿宋" w:hAnsi="华文仿宋" w:eastAsia="华文仿宋"/>
          <w:b/>
          <w:bCs/>
          <w:sz w:val="24"/>
        </w:rPr>
        <w:t>办法</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1．</w:t>
      </w:r>
      <w:r>
        <w:rPr>
          <w:rFonts w:hint="eastAsia" w:ascii="华文仿宋" w:hAnsi="华文仿宋" w:eastAsia="华文仿宋"/>
          <w:color w:val="auto"/>
        </w:rPr>
        <w:t>三</w:t>
      </w:r>
      <w:r>
        <w:rPr>
          <w:rFonts w:ascii="华文仿宋" w:hAnsi="华文仿宋" w:eastAsia="华文仿宋"/>
          <w:color w:val="auto"/>
        </w:rPr>
        <w:t>方均应严格履行协议中的责任。在协议执行过程中，如遇到问题，发生争议，双方应按照公平、诚信原则协商解决。</w:t>
      </w:r>
    </w:p>
    <w:p>
      <w:pPr>
        <w:pStyle w:val="3"/>
        <w:adjustRightInd w:val="0"/>
        <w:snapToGrid w:val="0"/>
        <w:spacing w:after="0"/>
        <w:ind w:left="0"/>
        <w:rPr>
          <w:rFonts w:ascii="华文仿宋" w:hAnsi="华文仿宋" w:eastAsia="华文仿宋"/>
          <w:color w:val="auto"/>
        </w:rPr>
      </w:pPr>
      <w:r>
        <w:rPr>
          <w:rFonts w:ascii="华文仿宋" w:hAnsi="华文仿宋" w:eastAsia="华文仿宋"/>
          <w:color w:val="auto"/>
        </w:rPr>
        <w:t>2．未尽事宜，</w:t>
      </w:r>
      <w:r>
        <w:rPr>
          <w:rFonts w:hint="eastAsia" w:ascii="华文仿宋" w:hAnsi="华文仿宋" w:eastAsia="华文仿宋"/>
          <w:color w:val="auto"/>
        </w:rPr>
        <w:t>三</w:t>
      </w:r>
      <w:r>
        <w:rPr>
          <w:rFonts w:ascii="华文仿宋" w:hAnsi="华文仿宋" w:eastAsia="华文仿宋"/>
          <w:color w:val="auto"/>
        </w:rPr>
        <w:t>方当另外协商解决，并签署补充协议，补充协议与本协议具有同等法律效力。</w:t>
      </w:r>
    </w:p>
    <w:p>
      <w:pPr>
        <w:autoSpaceDE w:val="0"/>
        <w:autoSpaceDN w:val="0"/>
        <w:adjustRightInd w:val="0"/>
        <w:snapToGrid w:val="0"/>
        <w:spacing w:after="0" w:line="360" w:lineRule="auto"/>
        <w:rPr>
          <w:rFonts w:ascii="华文仿宋" w:hAnsi="华文仿宋" w:eastAsia="华文仿宋"/>
          <w:sz w:val="24"/>
        </w:rPr>
      </w:pPr>
      <w:r>
        <w:rPr>
          <w:rFonts w:ascii="华文仿宋" w:hAnsi="华文仿宋" w:eastAsia="华文仿宋"/>
          <w:sz w:val="24"/>
        </w:rPr>
        <w:t>3．就履行本协议</w:t>
      </w:r>
      <w:r>
        <w:rPr>
          <w:rFonts w:hint="eastAsia" w:ascii="华文仿宋" w:hAnsi="华文仿宋" w:eastAsia="华文仿宋"/>
          <w:sz w:val="24"/>
        </w:rPr>
        <w:t>三</w:t>
      </w:r>
      <w:r>
        <w:rPr>
          <w:rFonts w:ascii="华文仿宋" w:hAnsi="华文仿宋" w:eastAsia="华文仿宋"/>
          <w:sz w:val="24"/>
        </w:rPr>
        <w:t>方出现争议</w:t>
      </w:r>
      <w:r>
        <w:rPr>
          <w:rFonts w:hint="eastAsia" w:ascii="华文仿宋" w:hAnsi="华文仿宋" w:eastAsia="华文仿宋"/>
          <w:sz w:val="24"/>
        </w:rPr>
        <w:t>，如</w:t>
      </w:r>
      <w:r>
        <w:rPr>
          <w:rFonts w:ascii="华文仿宋" w:hAnsi="华文仿宋" w:eastAsia="华文仿宋"/>
          <w:sz w:val="24"/>
        </w:rPr>
        <w:t>协商不成，</w:t>
      </w:r>
      <w:r>
        <w:rPr>
          <w:rFonts w:hint="eastAsia" w:ascii="华文仿宋" w:hAnsi="华文仿宋" w:eastAsia="华文仿宋"/>
          <w:sz w:val="24"/>
        </w:rPr>
        <w:t>可向乙方</w:t>
      </w:r>
      <w:r>
        <w:rPr>
          <w:rFonts w:ascii="华文仿宋" w:hAnsi="华文仿宋" w:eastAsia="华文仿宋"/>
          <w:sz w:val="24"/>
        </w:rPr>
        <w:t>所在地人民法院</w:t>
      </w:r>
      <w:r>
        <w:rPr>
          <w:rFonts w:hint="eastAsia" w:ascii="华文仿宋" w:hAnsi="华文仿宋" w:eastAsia="华文仿宋"/>
          <w:sz w:val="24"/>
        </w:rPr>
        <w:t>提起诉讼。</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在友好协商及诉讼过程中，各方有争议且正在进行诉讼的部分之外的本协议其他部分应继续履行。</w:t>
      </w:r>
    </w:p>
    <w:p>
      <w:pPr>
        <w:adjustRightInd w:val="0"/>
        <w:snapToGrid w:val="0"/>
        <w:spacing w:after="0" w:line="360" w:lineRule="auto"/>
        <w:jc w:val="left"/>
        <w:outlineLvl w:val="0"/>
        <w:rPr>
          <w:rFonts w:ascii="华文仿宋" w:hAnsi="华文仿宋" w:eastAsia="华文仿宋"/>
          <w:b/>
          <w:sz w:val="24"/>
        </w:rPr>
      </w:pPr>
      <w:r>
        <w:rPr>
          <w:rFonts w:hint="eastAsia" w:ascii="华文仿宋" w:hAnsi="华文仿宋" w:eastAsia="华文仿宋"/>
          <w:b/>
          <w:sz w:val="24"/>
        </w:rPr>
        <w:t>九</w:t>
      </w:r>
      <w:r>
        <w:rPr>
          <w:rFonts w:ascii="华文仿宋" w:hAnsi="华文仿宋" w:eastAsia="华文仿宋"/>
          <w:b/>
          <w:sz w:val="24"/>
        </w:rPr>
        <w:t>、</w:t>
      </w:r>
      <w:r>
        <w:rPr>
          <w:rStyle w:val="13"/>
        </w:rPr>
        <w:t>协议</w:t>
      </w:r>
      <w:r>
        <w:rPr>
          <w:rFonts w:ascii="华文仿宋" w:hAnsi="华文仿宋" w:eastAsia="华文仿宋"/>
          <w:b/>
          <w:sz w:val="24"/>
        </w:rPr>
        <w:t>生效条件</w:t>
      </w:r>
    </w:p>
    <w:p>
      <w:pPr>
        <w:pStyle w:val="3"/>
        <w:adjustRightInd w:val="0"/>
        <w:snapToGrid w:val="0"/>
        <w:spacing w:after="0"/>
        <w:ind w:left="0"/>
        <w:rPr>
          <w:rFonts w:ascii="华文仿宋" w:hAnsi="华文仿宋" w:eastAsia="华文仿宋"/>
          <w:color w:val="auto"/>
        </w:rPr>
      </w:pPr>
      <w:r>
        <w:rPr>
          <w:rFonts w:hint="eastAsia" w:ascii="华文仿宋" w:hAnsi="华文仿宋" w:eastAsia="华文仿宋"/>
          <w:color w:val="auto"/>
        </w:rPr>
        <w:t xml:space="preserve">    </w:t>
      </w:r>
      <w:r>
        <w:rPr>
          <w:rFonts w:ascii="华文仿宋" w:hAnsi="华文仿宋" w:eastAsia="华文仿宋"/>
          <w:color w:val="auto"/>
        </w:rPr>
        <w:t>本协议一式</w:t>
      </w:r>
      <w:r>
        <w:rPr>
          <w:rFonts w:hint="eastAsia" w:ascii="华文仿宋" w:hAnsi="华文仿宋" w:eastAsia="华文仿宋"/>
          <w:color w:val="auto"/>
        </w:rPr>
        <w:t>陆</w:t>
      </w:r>
      <w:r>
        <w:rPr>
          <w:rFonts w:ascii="华文仿宋" w:hAnsi="华文仿宋" w:eastAsia="华文仿宋"/>
          <w:color w:val="auto"/>
        </w:rPr>
        <w:t>份，以中文制作，甲方执</w:t>
      </w:r>
      <w:r>
        <w:rPr>
          <w:rFonts w:hint="eastAsia" w:ascii="华文仿宋" w:hAnsi="华文仿宋" w:eastAsia="华文仿宋"/>
          <w:color w:val="auto"/>
        </w:rPr>
        <w:t>壹</w:t>
      </w:r>
      <w:r>
        <w:rPr>
          <w:rFonts w:ascii="华文仿宋" w:hAnsi="华文仿宋" w:eastAsia="华文仿宋"/>
          <w:color w:val="auto"/>
        </w:rPr>
        <w:t>份</w:t>
      </w:r>
      <w:r>
        <w:rPr>
          <w:rFonts w:hint="eastAsia" w:ascii="华文仿宋" w:hAnsi="华文仿宋" w:eastAsia="华文仿宋"/>
          <w:color w:val="auto"/>
        </w:rPr>
        <w:t>，研究者执壹份，</w:t>
      </w:r>
      <w:r>
        <w:rPr>
          <w:rFonts w:ascii="华文仿宋" w:hAnsi="华文仿宋" w:eastAsia="华文仿宋"/>
          <w:color w:val="auto"/>
        </w:rPr>
        <w:t>乙方执叁份，</w:t>
      </w:r>
      <w:r>
        <w:rPr>
          <w:rFonts w:hint="eastAsia" w:ascii="华文仿宋" w:hAnsi="华文仿宋" w:eastAsia="华文仿宋"/>
          <w:color w:val="auto"/>
        </w:rPr>
        <w:t>丙</w:t>
      </w:r>
      <w:r>
        <w:rPr>
          <w:rFonts w:ascii="华文仿宋" w:hAnsi="华文仿宋" w:eastAsia="华文仿宋"/>
          <w:color w:val="auto"/>
        </w:rPr>
        <w:t>方执</w:t>
      </w:r>
      <w:r>
        <w:rPr>
          <w:rFonts w:hint="eastAsia" w:ascii="华文仿宋" w:hAnsi="华文仿宋" w:eastAsia="华文仿宋"/>
          <w:color w:val="auto"/>
        </w:rPr>
        <w:t>壹</w:t>
      </w:r>
      <w:r>
        <w:rPr>
          <w:rFonts w:ascii="华文仿宋" w:hAnsi="华文仿宋" w:eastAsia="华文仿宋"/>
          <w:color w:val="auto"/>
        </w:rPr>
        <w:t>份</w:t>
      </w:r>
      <w:r>
        <w:rPr>
          <w:rFonts w:hint="eastAsia" w:ascii="华文仿宋" w:hAnsi="华文仿宋" w:eastAsia="华文仿宋"/>
          <w:color w:val="auto"/>
        </w:rPr>
        <w:t>，</w:t>
      </w:r>
      <w:r>
        <w:rPr>
          <w:rFonts w:ascii="华文仿宋" w:hAnsi="华文仿宋" w:eastAsia="华文仿宋"/>
          <w:color w:val="auto"/>
        </w:rPr>
        <w:t>自最后一方签署之日起生效，具有同等法律效力。</w:t>
      </w:r>
    </w:p>
    <w:p>
      <w:pPr>
        <w:widowControl/>
        <w:spacing w:after="0" w:line="240" w:lineRule="auto"/>
        <w:jc w:val="left"/>
        <w:rPr>
          <w:rFonts w:ascii="华文仿宋" w:hAnsi="华文仿宋" w:eastAsia="华文仿宋"/>
          <w:sz w:val="24"/>
        </w:rPr>
      </w:pPr>
      <w:r>
        <w:rPr>
          <w:rFonts w:ascii="华文仿宋" w:hAnsi="华文仿宋" w:eastAsia="华文仿宋"/>
        </w:rPr>
        <w:br w:type="page"/>
      </w:r>
    </w:p>
    <w:p>
      <w:pPr>
        <w:adjustRightInd w:val="0"/>
        <w:snapToGrid w:val="0"/>
        <w:spacing w:beforeLines="50" w:afterLines="50" w:line="360" w:lineRule="auto"/>
        <w:jc w:val="left"/>
        <w:outlineLvl w:val="0"/>
        <w:rPr>
          <w:rFonts w:ascii="华文仿宋" w:hAnsi="华文仿宋" w:eastAsia="华文仿宋"/>
          <w:b/>
          <w:sz w:val="24"/>
        </w:rPr>
      </w:pPr>
      <w:r>
        <w:rPr>
          <w:rFonts w:hint="eastAsia" w:ascii="华文仿宋" w:hAnsi="华文仿宋" w:eastAsia="华文仿宋"/>
          <w:b/>
          <w:sz w:val="24"/>
        </w:rPr>
        <w:t>十</w:t>
      </w:r>
      <w:r>
        <w:rPr>
          <w:rFonts w:ascii="华文仿宋" w:hAnsi="华文仿宋" w:eastAsia="华文仿宋"/>
          <w:b/>
          <w:sz w:val="24"/>
        </w:rPr>
        <w:t>、协议变更及其它有关事项</w:t>
      </w:r>
      <w:r>
        <w:rPr>
          <w:rFonts w:ascii="华文仿宋" w:hAnsi="华文仿宋" w:eastAsia="华文仿宋"/>
          <w:b/>
          <w:sz w:val="24"/>
        </w:rPr>
        <w:tab/>
      </w:r>
    </w:p>
    <w:p>
      <w:pPr>
        <w:adjustRightInd w:val="0"/>
        <w:snapToGrid w:val="0"/>
        <w:spacing w:before="120" w:after="120" w:line="360" w:lineRule="auto"/>
        <w:ind w:firstLine="476"/>
        <w:rPr>
          <w:rFonts w:ascii="华文仿宋" w:hAnsi="华文仿宋" w:eastAsia="华文仿宋"/>
          <w:sz w:val="24"/>
        </w:rPr>
      </w:pPr>
      <w:r>
        <w:rPr>
          <w:rFonts w:ascii="华文仿宋" w:hAnsi="华文仿宋" w:eastAsia="华文仿宋"/>
          <w:sz w:val="24"/>
        </w:rPr>
        <w:t>未经对方同意，任何一方不得擅自变更合同。</w:t>
      </w:r>
    </w:p>
    <w:tbl>
      <w:tblPr>
        <w:tblStyle w:val="11"/>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jc w:val="center"/>
        </w:trPr>
        <w:tc>
          <w:tcPr>
            <w:tcW w:w="4248"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甲方：</w:t>
            </w:r>
            <w:r>
              <w:rPr>
                <w:rFonts w:hint="eastAsia" w:ascii="华文仿宋" w:hAnsi="华文仿宋" w:eastAsia="华文仿宋"/>
                <w:sz w:val="24"/>
              </w:rPr>
              <w:t>公司</w:t>
            </w:r>
          </w:p>
        </w:tc>
        <w:tc>
          <w:tcPr>
            <w:tcW w:w="4680" w:type="dxa"/>
            <w:vAlign w:val="center"/>
          </w:tcPr>
          <w:p>
            <w:pPr>
              <w:adjustRightInd w:val="0"/>
              <w:snapToGrid w:val="0"/>
              <w:spacing w:before="120" w:after="120" w:line="360" w:lineRule="auto"/>
              <w:rPr>
                <w:rFonts w:ascii="华文仿宋" w:hAnsi="华文仿宋" w:eastAsia="华文仿宋"/>
                <w:sz w:val="24"/>
              </w:rPr>
            </w:pP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乙方：</w:t>
            </w:r>
            <w:r>
              <w:rPr>
                <w:rFonts w:hint="eastAsia" w:ascii="华文仿宋" w:hAnsi="华文仿宋" w:eastAsia="华文仿宋"/>
                <w:sz w:val="24"/>
              </w:rPr>
              <w:t>山东第一医科大学第一附属医院（</w:t>
            </w:r>
            <w:r>
              <w:rPr>
                <w:rFonts w:ascii="华文仿宋" w:hAnsi="华文仿宋" w:eastAsia="华文仿宋"/>
                <w:sz w:val="24"/>
              </w:rPr>
              <w:t>山东省千佛山医院</w:t>
            </w:r>
            <w:r>
              <w:rPr>
                <w:rFonts w:hint="eastAsia" w:ascii="华文仿宋" w:hAnsi="华文仿宋" w:eastAsia="华文仿宋"/>
                <w:sz w:val="24"/>
              </w:rPr>
              <w:t>）</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hint="eastAsia" w:ascii="华文仿宋" w:hAnsi="华文仿宋" w:eastAsia="华文仿宋"/>
                <w:sz w:val="24"/>
              </w:rPr>
              <w:t>法定</w:t>
            </w:r>
            <w:r>
              <w:rPr>
                <w:rFonts w:ascii="华文仿宋" w:hAnsi="华文仿宋" w:eastAsia="华文仿宋"/>
                <w:sz w:val="24"/>
              </w:rPr>
              <w:t>代表人</w:t>
            </w:r>
            <w:r>
              <w:rPr>
                <w:rFonts w:hint="eastAsia" w:ascii="华文仿宋" w:hAnsi="华文仿宋" w:eastAsia="华文仿宋"/>
                <w:sz w:val="24"/>
              </w:rPr>
              <w:t>/授权代表</w:t>
            </w:r>
            <w:r>
              <w:rPr>
                <w:rFonts w:ascii="华文仿宋" w:hAnsi="华文仿宋" w:eastAsia="华文仿宋"/>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主要研究者：</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项目联系人</w:t>
            </w:r>
            <w:r>
              <w:rPr>
                <w:rFonts w:hint="eastAsia" w:ascii="华文仿宋" w:hAnsi="华文仿宋" w:eastAsia="华文仿宋"/>
                <w:sz w:val="24"/>
              </w:rPr>
              <w:t>：</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院方代表：</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单位盖章：</w:t>
            </w:r>
          </w:p>
        </w:tc>
      </w:tr>
      <w:tr>
        <w:tblPrEx>
          <w:tblCellMar>
            <w:top w:w="0" w:type="dxa"/>
            <w:left w:w="108" w:type="dxa"/>
            <w:bottom w:w="0" w:type="dxa"/>
            <w:right w:w="108" w:type="dxa"/>
          </w:tblCellMar>
        </w:tblPrEx>
        <w:trPr>
          <w:jc w:val="center"/>
        </w:trPr>
        <w:tc>
          <w:tcPr>
            <w:tcW w:w="4248" w:type="dxa"/>
          </w:tcPr>
          <w:p>
            <w:pPr>
              <w:adjustRightInd w:val="0"/>
              <w:snapToGrid w:val="0"/>
              <w:spacing w:before="120" w:after="120" w:line="360" w:lineRule="auto"/>
              <w:rPr>
                <w:rFonts w:ascii="华文仿宋" w:hAnsi="华文仿宋" w:eastAsia="华文仿宋"/>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开户银行：中国农业银行济南银</w:t>
            </w:r>
            <w:r>
              <w:rPr>
                <w:rFonts w:hint="eastAsia" w:ascii="华文仿宋" w:hAnsi="华文仿宋" w:eastAsia="华文仿宋"/>
                <w:sz w:val="24"/>
              </w:rPr>
              <w:t>河</w:t>
            </w:r>
            <w:r>
              <w:rPr>
                <w:rFonts w:ascii="华文仿宋" w:hAnsi="华文仿宋" w:eastAsia="华文仿宋"/>
                <w:sz w:val="24"/>
              </w:rPr>
              <w:t>支行</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账户名：山东</w:t>
            </w:r>
            <w:r>
              <w:rPr>
                <w:rFonts w:hint="eastAsia" w:ascii="华文仿宋" w:hAnsi="华文仿宋" w:eastAsia="华文仿宋"/>
                <w:sz w:val="24"/>
              </w:rPr>
              <w:t>第一医科大学第一附属医院</w:t>
            </w:r>
          </w:p>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账号：15157101040000496</w:t>
            </w: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r>
      <w:tr>
        <w:tblPrEx>
          <w:tblCellMar>
            <w:top w:w="0" w:type="dxa"/>
            <w:left w:w="108" w:type="dxa"/>
            <w:bottom w:w="0" w:type="dxa"/>
            <w:right w:w="108" w:type="dxa"/>
          </w:tblCellMar>
        </w:tblPrEx>
        <w:trPr>
          <w:trHeight w:val="635" w:hRule="atLeast"/>
          <w:jc w:val="center"/>
        </w:trPr>
        <w:tc>
          <w:tcPr>
            <w:tcW w:w="4248" w:type="dxa"/>
            <w:vAlign w:val="center"/>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b/>
                <w:color w:val="000000"/>
                <w:sz w:val="24"/>
              </w:rPr>
              <w:t>丙方：</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bCs/>
                <w:kern w:val="0"/>
                <w:sz w:val="24"/>
              </w:rPr>
              <w:t>法定代表人</w:t>
            </w:r>
            <w:r>
              <w:rPr>
                <w:rFonts w:ascii="Times New Roman" w:hAnsi="Times New Roman" w:eastAsia="仿宋"/>
                <w:bCs/>
                <w:kern w:val="0"/>
                <w:sz w:val="24"/>
              </w:rPr>
              <w:t>/</w:t>
            </w:r>
            <w:r>
              <w:rPr>
                <w:rFonts w:ascii="Times New Roman" w:hAnsi="仿宋" w:eastAsia="仿宋"/>
                <w:bCs/>
                <w:kern w:val="0"/>
                <w:sz w:val="24"/>
              </w:rPr>
              <w:t>授权代表（签字）</w:t>
            </w:r>
            <w:r>
              <w:rPr>
                <w:rFonts w:ascii="Times New Roman" w:hAnsi="仿宋" w:eastAsia="仿宋"/>
                <w:color w:val="000000"/>
                <w:sz w:val="24"/>
              </w:rPr>
              <w:t>：</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p>
        </w:tc>
        <w:tc>
          <w:tcPr>
            <w:tcW w:w="4680" w:type="dxa"/>
            <w:vAlign w:val="center"/>
          </w:tcPr>
          <w:p>
            <w:pPr>
              <w:adjustRightInd w:val="0"/>
              <w:snapToGrid w:val="0"/>
              <w:spacing w:before="120" w:after="120" w:line="360" w:lineRule="auto"/>
              <w:rPr>
                <w:rFonts w:ascii="华文仿宋" w:hAnsi="华文仿宋" w:eastAsia="华文仿宋"/>
                <w:sz w:val="24"/>
              </w:rPr>
            </w:pPr>
          </w:p>
        </w:tc>
      </w:tr>
      <w:tr>
        <w:trPr>
          <w:trHeight w:val="635" w:hRule="atLeast"/>
          <w:jc w:val="center"/>
        </w:trPr>
        <w:tc>
          <w:tcPr>
            <w:tcW w:w="4248" w:type="dxa"/>
          </w:tcPr>
          <w:p>
            <w:pPr>
              <w:adjustRightInd w:val="0"/>
              <w:snapToGrid w:val="0"/>
              <w:spacing w:line="360" w:lineRule="auto"/>
              <w:jc w:val="left"/>
              <w:rPr>
                <w:rFonts w:ascii="Times New Roman" w:hAnsi="Times New Roman" w:eastAsia="仿宋"/>
                <w:color w:val="000000"/>
                <w:sz w:val="24"/>
              </w:rPr>
            </w:pPr>
            <w:r>
              <w:rPr>
                <w:rFonts w:ascii="Times New Roman" w:hAnsi="仿宋" w:eastAsia="仿宋"/>
                <w:color w:val="000000"/>
                <w:sz w:val="24"/>
              </w:rPr>
              <w:t>单位盖章：</w:t>
            </w:r>
            <w:r>
              <w:rPr>
                <w:rFonts w:hint="eastAsia" w:ascii="Times New Roman" w:hAnsi="仿宋" w:eastAsia="仿宋"/>
                <w:color w:val="000000"/>
                <w:sz w:val="24"/>
              </w:rPr>
              <w:t xml:space="preserve">                                 </w:t>
            </w:r>
          </w:p>
        </w:tc>
        <w:tc>
          <w:tcPr>
            <w:tcW w:w="4680" w:type="dxa"/>
            <w:vAlign w:val="center"/>
          </w:tcPr>
          <w:p>
            <w:pPr>
              <w:adjustRightInd w:val="0"/>
              <w:snapToGrid w:val="0"/>
              <w:spacing w:before="120" w:after="120" w:line="360" w:lineRule="auto"/>
              <w:rPr>
                <w:rFonts w:ascii="华文仿宋" w:hAnsi="华文仿宋" w:eastAsia="华文仿宋"/>
                <w:sz w:val="24"/>
              </w:rPr>
            </w:pPr>
          </w:p>
        </w:tc>
      </w:tr>
      <w:tr>
        <w:tblPrEx>
          <w:tblCellMar>
            <w:top w:w="0" w:type="dxa"/>
            <w:left w:w="108" w:type="dxa"/>
            <w:bottom w:w="0" w:type="dxa"/>
            <w:right w:w="108" w:type="dxa"/>
          </w:tblCellMar>
        </w:tblPrEx>
        <w:trPr>
          <w:trHeight w:val="635" w:hRule="atLeast"/>
          <w:jc w:val="center"/>
        </w:trPr>
        <w:tc>
          <w:tcPr>
            <w:tcW w:w="4248" w:type="dxa"/>
          </w:tcPr>
          <w:p>
            <w:pPr>
              <w:adjustRightInd w:val="0"/>
              <w:snapToGrid w:val="0"/>
              <w:spacing w:before="120" w:after="120" w:line="360" w:lineRule="auto"/>
              <w:rPr>
                <w:rFonts w:ascii="华文仿宋" w:hAnsi="华文仿宋" w:eastAsia="华文仿宋"/>
                <w:sz w:val="24"/>
              </w:rPr>
            </w:pPr>
            <w:r>
              <w:rPr>
                <w:rFonts w:ascii="华文仿宋" w:hAnsi="华文仿宋" w:eastAsia="华文仿宋"/>
                <w:sz w:val="24"/>
              </w:rPr>
              <w:t>签约时间：</w:t>
            </w:r>
          </w:p>
        </w:tc>
        <w:tc>
          <w:tcPr>
            <w:tcW w:w="4680" w:type="dxa"/>
            <w:vAlign w:val="center"/>
          </w:tcPr>
          <w:p>
            <w:pPr>
              <w:adjustRightInd w:val="0"/>
              <w:snapToGrid w:val="0"/>
              <w:spacing w:before="120" w:after="120" w:line="360" w:lineRule="auto"/>
              <w:rPr>
                <w:rFonts w:ascii="华文仿宋" w:hAnsi="华文仿宋" w:eastAsia="华文仿宋"/>
                <w:sz w:val="24"/>
              </w:rPr>
            </w:pPr>
          </w:p>
        </w:tc>
      </w:tr>
    </w:tbl>
    <w:p>
      <w:pPr>
        <w:adjustRightInd w:val="0"/>
        <w:snapToGrid w:val="0"/>
        <w:spacing w:before="120" w:after="120" w:line="360" w:lineRule="auto"/>
        <w:rPr>
          <w:rFonts w:ascii="华文仿宋" w:hAnsi="华文仿宋" w:eastAsia="华文仿宋"/>
          <w:sz w:val="24"/>
        </w:rPr>
        <w:sectPr>
          <w:footerReference r:id="rId5" w:type="default"/>
          <w:footerReference r:id="rId6" w:type="even"/>
          <w:pgSz w:w="11906" w:h="16838"/>
          <w:pgMar w:top="1361" w:right="1361" w:bottom="1361" w:left="1361" w:header="851" w:footer="992" w:gutter="0"/>
          <w:cols w:space="425" w:num="1"/>
          <w:docGrid w:type="lines" w:linePitch="312" w:charSpace="0"/>
        </w:sectPr>
      </w:pPr>
    </w:p>
    <w:tbl>
      <w:tblPr>
        <w:tblStyle w:val="11"/>
        <w:tblW w:w="12780" w:type="dxa"/>
        <w:tblInd w:w="91" w:type="dxa"/>
        <w:tblLayout w:type="autofit"/>
        <w:tblCellMar>
          <w:top w:w="0" w:type="dxa"/>
          <w:left w:w="108" w:type="dxa"/>
          <w:bottom w:w="0" w:type="dxa"/>
          <w:right w:w="108" w:type="dxa"/>
        </w:tblCellMar>
      </w:tblPr>
      <w:tblGrid>
        <w:gridCol w:w="3663"/>
        <w:gridCol w:w="3584"/>
        <w:gridCol w:w="5533"/>
      </w:tblGrid>
      <w:tr>
        <w:tblPrEx>
          <w:tblCellMar>
            <w:top w:w="0" w:type="dxa"/>
            <w:left w:w="108" w:type="dxa"/>
            <w:bottom w:w="0" w:type="dxa"/>
            <w:right w:w="108" w:type="dxa"/>
          </w:tblCellMar>
        </w:tblPrEx>
        <w:trPr>
          <w:trHeight w:val="405" w:hRule="atLeast"/>
        </w:trPr>
        <w:tc>
          <w:tcPr>
            <w:tcW w:w="12780" w:type="dxa"/>
            <w:gridSpan w:val="3"/>
            <w:tcBorders>
              <w:top w:val="nil"/>
              <w:left w:val="nil"/>
              <w:bottom w:val="single" w:color="auto" w:sz="4" w:space="0"/>
              <w:right w:val="nil"/>
            </w:tcBorders>
            <w:shd w:val="clear" w:color="auto" w:fill="auto"/>
            <w:noWrap/>
            <w:vAlign w:val="center"/>
          </w:tcPr>
          <w:p>
            <w:pPr>
              <w:widowControl/>
              <w:spacing w:after="0" w:line="240" w:lineRule="auto"/>
              <w:jc w:val="center"/>
              <w:rPr>
                <w:rFonts w:ascii="Times New Roman" w:hAnsi="Times New Roman" w:eastAsia="楷体"/>
                <w:b/>
                <w:bCs/>
                <w:color w:val="000000"/>
                <w:kern w:val="0"/>
                <w:sz w:val="32"/>
                <w:szCs w:val="32"/>
              </w:rPr>
            </w:pPr>
            <w:r>
              <w:rPr>
                <w:rFonts w:ascii="Times New Roman" w:hAnsi="楷体" w:eastAsia="楷体"/>
                <w:b/>
                <w:bCs/>
                <w:color w:val="000000"/>
                <w:kern w:val="0"/>
                <w:sz w:val="32"/>
                <w:szCs w:val="32"/>
              </w:rPr>
              <w:t>临床试验合同费用分配明细表</w:t>
            </w: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项目名称</w:t>
            </w:r>
          </w:p>
        </w:tc>
        <w:tc>
          <w:tcPr>
            <w:tcW w:w="911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after="0" w:line="300" w:lineRule="exact"/>
              <w:jc w:val="left"/>
              <w:rPr>
                <w:rFonts w:ascii="Times New Roman" w:hAnsi="Times New Roman" w:eastAsia="楷体"/>
                <w:color w:val="000000"/>
                <w:kern w:val="0"/>
                <w:sz w:val="22"/>
                <w:szCs w:val="22"/>
              </w:rPr>
            </w:pP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443"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单位名称</w:t>
            </w:r>
          </w:p>
        </w:tc>
        <w:tc>
          <w:tcPr>
            <w:tcW w:w="911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楷体" w:eastAsia="楷体"/>
                <w:color w:val="000000"/>
                <w:kern w:val="0"/>
                <w:sz w:val="22"/>
                <w:szCs w:val="22"/>
              </w:rPr>
              <w:t>山东第一医科大学第一附属医院（山东省千佛山医院）</w:t>
            </w: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试验周期</w:t>
            </w:r>
          </w:p>
        </w:tc>
        <w:tc>
          <w:tcPr>
            <w:tcW w:w="91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楷体" w:eastAsia="楷体"/>
                <w:color w:val="000000"/>
                <w:kern w:val="0"/>
                <w:sz w:val="22"/>
                <w:szCs w:val="22"/>
              </w:rPr>
              <w:t>费用（元）</w:t>
            </w:r>
          </w:p>
        </w:tc>
        <w:tc>
          <w:tcPr>
            <w:tcW w:w="5533"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Times New Roman" w:hAnsi="Times New Roman" w:eastAsia="楷体"/>
                <w:color w:val="000000"/>
                <w:kern w:val="0"/>
                <w:sz w:val="22"/>
                <w:szCs w:val="22"/>
              </w:rPr>
            </w:pPr>
            <w:r>
              <w:rPr>
                <w:rFonts w:ascii="Times New Roman" w:hAnsi="Times New Roman" w:eastAsia="楷体"/>
                <w:color w:val="000000"/>
                <w:kern w:val="0"/>
                <w:sz w:val="22"/>
                <w:szCs w:val="22"/>
              </w:rPr>
              <w:t xml:space="preserve"> </w:t>
            </w:r>
            <w:r>
              <w:rPr>
                <w:rFonts w:ascii="Times New Roman" w:hAnsi="楷体" w:eastAsia="楷体"/>
                <w:color w:val="000000"/>
                <w:kern w:val="0"/>
                <w:sz w:val="22"/>
                <w:szCs w:val="22"/>
              </w:rPr>
              <w:t>文字表述部分金额</w:t>
            </w:r>
            <w:r>
              <w:rPr>
                <w:rFonts w:ascii="Times New Roman" w:hAnsi="Times New Roman" w:eastAsia="楷体"/>
                <w:color w:val="000000"/>
                <w:kern w:val="0"/>
                <w:sz w:val="22"/>
                <w:szCs w:val="22"/>
              </w:rPr>
              <w:t xml:space="preserve"> </w:t>
            </w:r>
          </w:p>
        </w:tc>
      </w:tr>
      <w:tr>
        <w:tblPrEx>
          <w:tblCellMar>
            <w:top w:w="0" w:type="dxa"/>
            <w:left w:w="108" w:type="dxa"/>
            <w:bottom w:w="0" w:type="dxa"/>
            <w:right w:w="108" w:type="dxa"/>
          </w:tblCellMar>
        </w:tblPrEx>
        <w:trPr>
          <w:trHeight w:val="496"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r>
              <w:rPr>
                <w:rFonts w:ascii="Times New Roman" w:hAnsi="楷体" w:eastAsia="楷体"/>
                <w:color w:val="000000"/>
                <w:kern w:val="0"/>
                <w:sz w:val="22"/>
                <w:szCs w:val="22"/>
              </w:rPr>
              <w:t>观察费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400" w:lineRule="exact"/>
              <w:rPr>
                <w:rFonts w:ascii="Times New Roman" w:hAnsi="Times New Roman" w:eastAsia="楷体"/>
                <w:kern w:val="0"/>
                <w:szCs w:val="21"/>
              </w:rPr>
            </w:pPr>
          </w:p>
        </w:tc>
      </w:tr>
      <w:tr>
        <w:tblPrEx>
          <w:tblCellMar>
            <w:top w:w="0" w:type="dxa"/>
            <w:left w:w="108" w:type="dxa"/>
            <w:bottom w:w="0" w:type="dxa"/>
            <w:right w:w="108" w:type="dxa"/>
          </w:tblCellMar>
        </w:tblPrEx>
        <w:trPr>
          <w:trHeight w:val="51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检查费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400" w:lineRule="exac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468"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受试者采血补贴</w:t>
            </w:r>
            <w:r>
              <w:rPr>
                <w:rFonts w:ascii="Times New Roman" w:hAnsi="Times New Roman" w:eastAsia="楷体"/>
                <w:color w:val="000000"/>
                <w:kern w:val="0"/>
                <w:sz w:val="22"/>
                <w:szCs w:val="22"/>
              </w:rPr>
              <w:t>+</w:t>
            </w:r>
            <w:r>
              <w:rPr>
                <w:rFonts w:ascii="Times New Roman" w:hAnsi="楷体" w:eastAsia="楷体"/>
                <w:color w:val="000000"/>
                <w:kern w:val="0"/>
                <w:sz w:val="22"/>
                <w:szCs w:val="22"/>
              </w:rPr>
              <w:t>交通费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400" w:lineRule="exact"/>
              <w:jc w:val="lef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345" w:hRule="atLeast"/>
        </w:trPr>
        <w:tc>
          <w:tcPr>
            <w:tcW w:w="3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住院费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single" w:color="auto" w:sz="4" w:space="0"/>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p>
        </w:tc>
      </w:tr>
      <w:tr>
        <w:tblPrEx>
          <w:tblCellMar>
            <w:top w:w="0" w:type="dxa"/>
            <w:left w:w="108" w:type="dxa"/>
            <w:bottom w:w="0" w:type="dxa"/>
            <w:right w:w="108" w:type="dxa"/>
          </w:tblCellMar>
        </w:tblPrEx>
        <w:trPr>
          <w:trHeight w:val="345" w:hRule="atLeast"/>
        </w:trPr>
        <w:tc>
          <w:tcPr>
            <w:tcW w:w="3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机构管理费用（观察费</w:t>
            </w:r>
            <w:r>
              <w:rPr>
                <w:rFonts w:ascii="Times New Roman" w:hAnsi="Times New Roman" w:eastAsia="楷体"/>
                <w:color w:val="000000"/>
                <w:kern w:val="0"/>
                <w:sz w:val="22"/>
                <w:szCs w:val="22"/>
              </w:rPr>
              <w:t>20%</w:t>
            </w:r>
            <w:r>
              <w:rPr>
                <w:rFonts w:ascii="Times New Roman" w:hAnsi="楷体" w:eastAsia="楷体"/>
                <w:color w:val="000000"/>
                <w:kern w:val="0"/>
                <w:sz w:val="22"/>
                <w:szCs w:val="22"/>
              </w:rPr>
              <w:t>）</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p>
        </w:tc>
        <w:tc>
          <w:tcPr>
            <w:tcW w:w="358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single" w:color="auto" w:sz="4" w:space="0"/>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r>
              <w:rPr>
                <w:rFonts w:ascii="Times New Roman" w:hAnsi="楷体" w:eastAsia="楷体"/>
                <w:color w:val="000000"/>
                <w:kern w:val="0"/>
                <w:szCs w:val="21"/>
              </w:rPr>
              <w:t>　据实结算</w:t>
            </w: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400" w:lineRule="exact"/>
              <w:jc w:val="left"/>
              <w:rPr>
                <w:rFonts w:ascii="Times New Roman" w:hAnsi="Times New Roman" w:eastAsia="楷体"/>
                <w:color w:val="000000"/>
                <w:kern w:val="0"/>
                <w:sz w:val="22"/>
                <w:szCs w:val="22"/>
              </w:rPr>
            </w:pPr>
            <w:r>
              <w:rPr>
                <w:rFonts w:ascii="Times New Roman" w:hAnsi="楷体" w:eastAsia="楷体"/>
                <w:color w:val="000000"/>
                <w:kern w:val="0"/>
                <w:szCs w:val="21"/>
              </w:rPr>
              <w:t>受试者管理费（受试者检查检验费</w:t>
            </w:r>
            <w:r>
              <w:rPr>
                <w:rFonts w:ascii="Times New Roman" w:hAnsi="Times New Roman" w:eastAsia="楷体"/>
                <w:color w:val="000000"/>
                <w:kern w:val="0"/>
                <w:szCs w:val="21"/>
              </w:rPr>
              <w:t>15%</w:t>
            </w:r>
            <w:r>
              <w:rPr>
                <w:rFonts w:ascii="Times New Roman" w:hAnsi="楷体" w:eastAsia="楷体"/>
                <w:color w:val="000000"/>
                <w:kern w:val="0"/>
                <w:szCs w:val="21"/>
              </w:rPr>
              <w:t>）</w:t>
            </w:r>
            <w:r>
              <w:rPr>
                <w:rFonts w:ascii="Times New Roman" w:hAnsi="Times New Roman" w:eastAsia="楷体"/>
                <w:color w:val="000000"/>
                <w:kern w:val="0"/>
                <w:szCs w:val="21"/>
              </w:rPr>
              <w:t>/</w:t>
            </w:r>
            <w:r>
              <w:rPr>
                <w:rFonts w:ascii="Times New Roman" w:hAnsi="楷体" w:eastAsia="楷体"/>
                <w:color w:val="000000"/>
                <w:kern w:val="0"/>
                <w:szCs w:val="21"/>
              </w:rPr>
              <w:t>例</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Times New Roman" w:hAnsi="Times New Roman" w:eastAsia="楷体"/>
                <w:color w:val="000000"/>
                <w:kern w:val="0"/>
                <w:szCs w:val="21"/>
              </w:rPr>
            </w:pPr>
            <w:r>
              <w:rPr>
                <w:rFonts w:ascii="Times New Roman" w:hAnsi="楷体" w:eastAsia="楷体"/>
                <w:color w:val="000000"/>
                <w:kern w:val="0"/>
                <w:szCs w:val="21"/>
              </w:rPr>
              <w:t>按方案要求，以实际发生的收费</w:t>
            </w: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r>
              <w:rPr>
                <w:rFonts w:ascii="Times New Roman" w:hAnsi="楷体" w:eastAsia="楷体"/>
                <w:color w:val="000000"/>
                <w:kern w:val="0"/>
                <w:sz w:val="22"/>
                <w:szCs w:val="22"/>
              </w:rPr>
              <w:t>单例总费用</w:t>
            </w:r>
            <w:r>
              <w:rPr>
                <w:rFonts w:ascii="Times New Roman" w:hAnsi="Times New Roman" w:eastAsia="楷体"/>
                <w:color w:val="000000"/>
                <w:kern w:val="0"/>
                <w:sz w:val="22"/>
                <w:szCs w:val="22"/>
              </w:rPr>
              <w:t>(</w:t>
            </w:r>
            <w:r>
              <w:rPr>
                <w:rFonts w:ascii="Times New Roman" w:hAnsi="楷体" w:eastAsia="楷体"/>
                <w:color w:val="000000"/>
                <w:kern w:val="0"/>
                <w:sz w:val="22"/>
                <w:szCs w:val="22"/>
              </w:rPr>
              <w:t>不含税</w:t>
            </w:r>
            <w:r>
              <w:rPr>
                <w:rFonts w:ascii="Times New Roman" w:hAnsi="Times New Roman" w:eastAsia="楷体"/>
                <w:color w:val="000000"/>
                <w:kern w:val="0"/>
                <w:sz w:val="22"/>
                <w:szCs w:val="22"/>
              </w:rPr>
              <w:t>)</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000000"/>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240" w:lineRule="auto"/>
              <w:jc w:val="left"/>
              <w:rPr>
                <w:rFonts w:ascii="Times New Roman" w:hAnsi="Times New Roman" w:eastAsia="楷体"/>
                <w:color w:val="000000"/>
                <w:kern w:val="0"/>
                <w:szCs w:val="21"/>
              </w:rPr>
            </w:pPr>
            <w:r>
              <w:rPr>
                <w:rFonts w:ascii="Times New Roman" w:hAnsi="楷体" w:eastAsia="楷体"/>
                <w:color w:val="000000"/>
                <w:kern w:val="0"/>
                <w:szCs w:val="21"/>
              </w:rPr>
              <w:t>　</w:t>
            </w:r>
          </w:p>
        </w:tc>
      </w:tr>
      <w:tr>
        <w:tblPrEx>
          <w:tblCellMar>
            <w:top w:w="0" w:type="dxa"/>
            <w:left w:w="108" w:type="dxa"/>
            <w:bottom w:w="0" w:type="dxa"/>
            <w:right w:w="108" w:type="dxa"/>
          </w:tblCellMar>
        </w:tblPrEx>
        <w:trPr>
          <w:trHeight w:val="388"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预计总病例数</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bottom"/>
          </w:tcPr>
          <w:p>
            <w:pPr>
              <w:widowControl/>
              <w:spacing w:after="0" w:line="400" w:lineRule="exact"/>
              <w:jc w:val="left"/>
              <w:rPr>
                <w:rFonts w:ascii="Times New Roman" w:hAnsi="Times New Roman" w:eastAsia="楷体"/>
                <w:kern w:val="0"/>
                <w:szCs w:val="21"/>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color w:val="000000"/>
                <w:kern w:val="0"/>
                <w:sz w:val="22"/>
                <w:szCs w:val="22"/>
              </w:rPr>
              <w:t>医院管理费</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w:t>
            </w:r>
            <w:r>
              <w:rPr>
                <w:rFonts w:ascii="Times New Roman" w:hAnsi="Times New Roman" w:eastAsia="楷体"/>
                <w:color w:val="000000"/>
                <w:kern w:val="0"/>
                <w:sz w:val="22"/>
                <w:szCs w:val="22"/>
              </w:rPr>
              <w:t>*</w:t>
            </w:r>
            <w:r>
              <w:rPr>
                <w:rFonts w:ascii="Times New Roman" w:hAnsi="楷体" w:eastAsia="楷体"/>
                <w:color w:val="000000"/>
                <w:kern w:val="0"/>
                <w:sz w:val="22"/>
                <w:szCs w:val="22"/>
              </w:rPr>
              <w:t>例数</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vMerge w:val="restart"/>
            <w:tcBorders>
              <w:left w:val="nil"/>
              <w:right w:val="single" w:color="auto" w:sz="4" w:space="0"/>
            </w:tcBorders>
            <w:shd w:val="clear" w:color="auto" w:fill="auto"/>
            <w:vAlign w:val="bottom"/>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药物管理费</w:t>
            </w:r>
            <w:r>
              <w:rPr>
                <w:rFonts w:ascii="Times New Roman" w:hAnsi="Times New Roman" w:eastAsia="楷体"/>
                <w:kern w:val="0"/>
                <w:sz w:val="22"/>
                <w:szCs w:val="22"/>
              </w:rPr>
              <w:t>/</w:t>
            </w:r>
            <w:r>
              <w:rPr>
                <w:rFonts w:ascii="Times New Roman" w:hAnsi="楷体" w:eastAsia="楷体"/>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Times New Roman" w:eastAsia="楷体"/>
                <w:kern w:val="0"/>
                <w:sz w:val="22"/>
                <w:szCs w:val="22"/>
              </w:rPr>
              <w:t xml:space="preserve">     </w:t>
            </w:r>
            <w:r>
              <w:rPr>
                <w:rFonts w:ascii="Times New Roman" w:hAnsi="楷体" w:eastAsia="楷体"/>
                <w:kern w:val="0"/>
                <w:sz w:val="22"/>
                <w:szCs w:val="22"/>
              </w:rPr>
              <w:t>元</w:t>
            </w:r>
            <w:r>
              <w:rPr>
                <w:rFonts w:ascii="Times New Roman" w:hAnsi="Times New Roman" w:eastAsia="楷体"/>
                <w:kern w:val="0"/>
                <w:sz w:val="22"/>
                <w:szCs w:val="22"/>
              </w:rPr>
              <w:t>/</w:t>
            </w:r>
            <w:r>
              <w:rPr>
                <w:rFonts w:ascii="Times New Roman" w:hAnsi="楷体" w:eastAsia="楷体"/>
                <w:kern w:val="0"/>
                <w:sz w:val="22"/>
                <w:szCs w:val="22"/>
              </w:rPr>
              <w:t>年</w:t>
            </w:r>
          </w:p>
        </w:tc>
        <w:tc>
          <w:tcPr>
            <w:tcW w:w="5533" w:type="dxa"/>
            <w:vMerge w:val="continue"/>
            <w:tcBorders>
              <w:left w:val="nil"/>
              <w:right w:val="single" w:color="auto" w:sz="4" w:space="0"/>
            </w:tcBorders>
            <w:shd w:val="clear" w:color="auto" w:fill="auto"/>
            <w:vAlign w:val="center"/>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345"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FF0000"/>
                <w:kern w:val="0"/>
                <w:sz w:val="22"/>
                <w:szCs w:val="22"/>
              </w:rPr>
            </w:pPr>
            <w:r>
              <w:rPr>
                <w:rFonts w:ascii="Times New Roman" w:hAnsi="楷体" w:eastAsia="楷体"/>
                <w:color w:val="FF0000"/>
                <w:kern w:val="0"/>
                <w:sz w:val="22"/>
                <w:szCs w:val="22"/>
              </w:rPr>
              <w:t>资料保存费</w:t>
            </w:r>
            <w:r>
              <w:rPr>
                <w:rFonts w:ascii="Times New Roman" w:hAnsi="Times New Roman" w:eastAsia="楷体"/>
                <w:color w:val="FF0000"/>
                <w:kern w:val="0"/>
                <w:sz w:val="22"/>
                <w:szCs w:val="22"/>
              </w:rPr>
              <w:t>/</w:t>
            </w:r>
            <w:r>
              <w:rPr>
                <w:rFonts w:ascii="Times New Roman" w:hAnsi="楷体" w:eastAsia="楷体"/>
                <w:color w:val="FF0000"/>
                <w:kern w:val="0"/>
                <w:sz w:val="22"/>
                <w:szCs w:val="22"/>
              </w:rPr>
              <w:t>项目</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color w:val="FF0000"/>
                <w:kern w:val="0"/>
                <w:sz w:val="22"/>
                <w:szCs w:val="22"/>
              </w:rPr>
            </w:pPr>
            <w:r>
              <w:rPr>
                <w:rFonts w:ascii="Times New Roman" w:hAnsi="Times New Roman" w:eastAsia="楷体"/>
                <w:color w:val="FF0000"/>
                <w:kern w:val="0"/>
                <w:sz w:val="22"/>
                <w:szCs w:val="22"/>
              </w:rPr>
              <w:t>2000</w:t>
            </w:r>
            <w:r>
              <w:rPr>
                <w:rFonts w:ascii="Times New Roman" w:hAnsi="楷体" w:eastAsia="楷体"/>
                <w:color w:val="FF0000"/>
                <w:kern w:val="0"/>
                <w:sz w:val="22"/>
                <w:szCs w:val="22"/>
              </w:rPr>
              <w:t>元</w:t>
            </w:r>
            <w:r>
              <w:rPr>
                <w:rFonts w:ascii="Times New Roman" w:hAnsi="Times New Roman" w:eastAsia="楷体"/>
                <w:color w:val="FF0000"/>
                <w:kern w:val="0"/>
                <w:sz w:val="22"/>
                <w:szCs w:val="22"/>
              </w:rPr>
              <w:t>/</w:t>
            </w:r>
            <w:r>
              <w:rPr>
                <w:rFonts w:ascii="Times New Roman" w:hAnsi="楷体" w:eastAsia="楷体"/>
                <w:color w:val="FF0000"/>
                <w:kern w:val="0"/>
                <w:sz w:val="22"/>
                <w:szCs w:val="22"/>
              </w:rPr>
              <w:t>年</w:t>
            </w:r>
            <w:r>
              <w:rPr>
                <w:rFonts w:ascii="Times New Roman" w:hAnsi="Times New Roman" w:eastAsia="楷体"/>
                <w:color w:val="FF0000"/>
                <w:kern w:val="0"/>
                <w:sz w:val="22"/>
                <w:szCs w:val="22"/>
              </w:rPr>
              <w:t xml:space="preserve"> </w:t>
            </w:r>
            <w:r>
              <w:rPr>
                <w:rFonts w:ascii="Times New Roman" w:hAnsi="楷体" w:eastAsia="楷体"/>
                <w:color w:val="FF0000"/>
                <w:kern w:val="0"/>
                <w:sz w:val="22"/>
                <w:szCs w:val="22"/>
              </w:rPr>
              <w:t>（首次收取</w:t>
            </w:r>
            <w:r>
              <w:rPr>
                <w:rFonts w:ascii="Times New Roman" w:hAnsi="Times New Roman" w:eastAsia="楷体"/>
                <w:color w:val="FF0000"/>
                <w:kern w:val="0"/>
                <w:sz w:val="22"/>
                <w:szCs w:val="22"/>
              </w:rPr>
              <w:t>10</w:t>
            </w:r>
            <w:r>
              <w:rPr>
                <w:rFonts w:ascii="Times New Roman" w:hAnsi="楷体" w:eastAsia="楷体"/>
                <w:color w:val="FF0000"/>
                <w:kern w:val="0"/>
                <w:sz w:val="22"/>
                <w:szCs w:val="22"/>
              </w:rPr>
              <w:t>年费用）</w:t>
            </w:r>
          </w:p>
        </w:tc>
        <w:tc>
          <w:tcPr>
            <w:tcW w:w="5533" w:type="dxa"/>
            <w:vMerge w:val="continue"/>
            <w:tcBorders>
              <w:left w:val="nil"/>
              <w:right w:val="single" w:color="auto" w:sz="4" w:space="0"/>
            </w:tcBorders>
            <w:shd w:val="clear" w:color="auto" w:fill="auto"/>
            <w:vAlign w:val="center"/>
          </w:tcPr>
          <w:p>
            <w:pPr>
              <w:widowControl/>
              <w:spacing w:after="0" w:line="400" w:lineRule="exact"/>
              <w:rPr>
                <w:rFonts w:ascii="Times New Roman" w:hAnsi="Times New Roman" w:eastAsia="楷体"/>
                <w:kern w:val="0"/>
                <w:szCs w:val="21"/>
                <w:highlight w:val="yellow"/>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机构质控费</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Times New Roman" w:eastAsia="楷体"/>
                <w:kern w:val="0"/>
                <w:sz w:val="22"/>
                <w:szCs w:val="22"/>
              </w:rPr>
              <w:t>4000</w:t>
            </w:r>
            <w:r>
              <w:rPr>
                <w:rFonts w:ascii="Times New Roman" w:hAnsi="楷体" w:eastAsia="楷体"/>
                <w:kern w:val="0"/>
                <w:sz w:val="22"/>
                <w:szCs w:val="22"/>
              </w:rPr>
              <w:t>元</w:t>
            </w:r>
            <w:r>
              <w:rPr>
                <w:rFonts w:ascii="Times New Roman" w:hAnsi="Times New Roman" w:eastAsia="楷体"/>
                <w:kern w:val="0"/>
                <w:sz w:val="22"/>
                <w:szCs w:val="22"/>
              </w:rPr>
              <w:t>/</w:t>
            </w:r>
            <w:r>
              <w:rPr>
                <w:rFonts w:ascii="Times New Roman" w:hAnsi="楷体" w:eastAsia="楷体"/>
                <w:kern w:val="0"/>
                <w:sz w:val="22"/>
                <w:szCs w:val="22"/>
              </w:rPr>
              <w:t>项目</w:t>
            </w:r>
            <w:r>
              <w:rPr>
                <w:rFonts w:ascii="Times New Roman" w:hAnsi="Times New Roman" w:eastAsia="楷体"/>
                <w:kern w:val="0"/>
                <w:sz w:val="22"/>
                <w:szCs w:val="22"/>
              </w:rPr>
              <w:t xml:space="preserve"> </w:t>
            </w:r>
          </w:p>
        </w:tc>
        <w:tc>
          <w:tcPr>
            <w:tcW w:w="5533" w:type="dxa"/>
            <w:vMerge w:val="continue"/>
            <w:tcBorders>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总税费（</w:t>
            </w:r>
            <w:r>
              <w:rPr>
                <w:rFonts w:hint="eastAsia" w:ascii="Times New Roman" w:hAnsi="Times New Roman" w:eastAsia="楷体"/>
                <w:kern w:val="0"/>
                <w:sz w:val="22"/>
                <w:szCs w:val="22"/>
              </w:rPr>
              <w:t>3</w:t>
            </w:r>
            <w:r>
              <w:rPr>
                <w:rFonts w:ascii="Times New Roman" w:hAnsi="Times New Roman" w:eastAsia="楷体"/>
                <w:kern w:val="0"/>
                <w:sz w:val="22"/>
                <w:szCs w:val="22"/>
              </w:rPr>
              <w:t>%</w:t>
            </w:r>
            <w:r>
              <w:rPr>
                <w:rFonts w:ascii="Times New Roman" w:hAnsi="楷体" w:eastAsia="楷体"/>
                <w:kern w:val="0"/>
                <w:sz w:val="22"/>
                <w:szCs w:val="22"/>
              </w:rPr>
              <w:t>）</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p>
        </w:tc>
      </w:tr>
      <w:tr>
        <w:tblPrEx>
          <w:tblCellMar>
            <w:top w:w="0" w:type="dxa"/>
            <w:left w:w="108" w:type="dxa"/>
            <w:bottom w:w="0" w:type="dxa"/>
            <w:right w:w="108" w:type="dxa"/>
          </w:tblCellMar>
        </w:tblPrEx>
        <w:trPr>
          <w:trHeight w:val="270" w:hRule="atLeast"/>
        </w:trPr>
        <w:tc>
          <w:tcPr>
            <w:tcW w:w="3663"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项目总费用</w:t>
            </w:r>
          </w:p>
        </w:tc>
        <w:tc>
          <w:tcPr>
            <w:tcW w:w="3584"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left"/>
              <w:rPr>
                <w:rFonts w:ascii="Times New Roman" w:hAnsi="Times New Roman" w:eastAsia="楷体"/>
                <w:kern w:val="0"/>
                <w:sz w:val="22"/>
                <w:szCs w:val="22"/>
              </w:rPr>
            </w:pPr>
          </w:p>
        </w:tc>
        <w:tc>
          <w:tcPr>
            <w:tcW w:w="5533" w:type="dxa"/>
            <w:tcBorders>
              <w:top w:val="nil"/>
              <w:left w:val="nil"/>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楷体"/>
                <w:kern w:val="0"/>
                <w:sz w:val="22"/>
                <w:szCs w:val="22"/>
              </w:rPr>
            </w:pPr>
            <w:r>
              <w:rPr>
                <w:rFonts w:ascii="Times New Roman" w:hAnsi="楷体" w:eastAsia="楷体"/>
                <w:kern w:val="0"/>
                <w:sz w:val="22"/>
                <w:szCs w:val="22"/>
              </w:rPr>
              <w:t>　</w:t>
            </w:r>
          </w:p>
        </w:tc>
      </w:tr>
    </w:tbl>
    <w:p>
      <w:pPr>
        <w:adjustRightInd w:val="0"/>
        <w:snapToGrid w:val="0"/>
        <w:spacing w:before="120" w:after="120" w:line="360" w:lineRule="auto"/>
        <w:rPr>
          <w:rFonts w:ascii="Times New Roman" w:hAnsi="Times New Roman" w:eastAsia="楷体"/>
          <w:sz w:val="24"/>
        </w:rPr>
      </w:pPr>
    </w:p>
    <w:sectPr>
      <w:pgSz w:w="16838" w:h="11906" w:orient="landscape"/>
      <w:pgMar w:top="1361" w:right="1361" w:bottom="136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369810"/>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fldChar w:fldCharType="end"/>
        </w:r>
      </w:p>
    </w:sdtContent>
  </w:sdt>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F357A"/>
    <w:rsid w:val="00000773"/>
    <w:rsid w:val="0000470C"/>
    <w:rsid w:val="00006713"/>
    <w:rsid w:val="00012938"/>
    <w:rsid w:val="0001305A"/>
    <w:rsid w:val="00013BC7"/>
    <w:rsid w:val="0001671F"/>
    <w:rsid w:val="00021CB0"/>
    <w:rsid w:val="0002299F"/>
    <w:rsid w:val="000244B4"/>
    <w:rsid w:val="00025EFE"/>
    <w:rsid w:val="00031E75"/>
    <w:rsid w:val="00033E5B"/>
    <w:rsid w:val="00036231"/>
    <w:rsid w:val="00037580"/>
    <w:rsid w:val="0004516A"/>
    <w:rsid w:val="00046733"/>
    <w:rsid w:val="00050A01"/>
    <w:rsid w:val="0005268A"/>
    <w:rsid w:val="000634F8"/>
    <w:rsid w:val="00063A11"/>
    <w:rsid w:val="00064B97"/>
    <w:rsid w:val="0006627E"/>
    <w:rsid w:val="00066737"/>
    <w:rsid w:val="000711BF"/>
    <w:rsid w:val="00071B14"/>
    <w:rsid w:val="0007210F"/>
    <w:rsid w:val="00081341"/>
    <w:rsid w:val="00081A33"/>
    <w:rsid w:val="000836D7"/>
    <w:rsid w:val="00091D7C"/>
    <w:rsid w:val="000920B3"/>
    <w:rsid w:val="000937EF"/>
    <w:rsid w:val="00093BD8"/>
    <w:rsid w:val="000959AF"/>
    <w:rsid w:val="000A285D"/>
    <w:rsid w:val="000A3564"/>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5665"/>
    <w:rsid w:val="000C6194"/>
    <w:rsid w:val="000D0BDE"/>
    <w:rsid w:val="000D1F50"/>
    <w:rsid w:val="000D49B2"/>
    <w:rsid w:val="000D551C"/>
    <w:rsid w:val="000D72BD"/>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201"/>
    <w:rsid w:val="0019110A"/>
    <w:rsid w:val="00192D3F"/>
    <w:rsid w:val="001932B8"/>
    <w:rsid w:val="0019369A"/>
    <w:rsid w:val="0019376A"/>
    <w:rsid w:val="00193B51"/>
    <w:rsid w:val="001A051B"/>
    <w:rsid w:val="001A140B"/>
    <w:rsid w:val="001A1543"/>
    <w:rsid w:val="001A56A7"/>
    <w:rsid w:val="001A6182"/>
    <w:rsid w:val="001A6499"/>
    <w:rsid w:val="001B2565"/>
    <w:rsid w:val="001B2E71"/>
    <w:rsid w:val="001B35D7"/>
    <w:rsid w:val="001B387F"/>
    <w:rsid w:val="001B7FE7"/>
    <w:rsid w:val="001C0721"/>
    <w:rsid w:val="001C0A0B"/>
    <w:rsid w:val="001C204B"/>
    <w:rsid w:val="001C2AD3"/>
    <w:rsid w:val="001C2E6A"/>
    <w:rsid w:val="001C3148"/>
    <w:rsid w:val="001C5A22"/>
    <w:rsid w:val="001C6B64"/>
    <w:rsid w:val="001C7C1E"/>
    <w:rsid w:val="001D6505"/>
    <w:rsid w:val="001E0A5F"/>
    <w:rsid w:val="001E1C7C"/>
    <w:rsid w:val="001E40F1"/>
    <w:rsid w:val="001E5FDE"/>
    <w:rsid w:val="001F0FAE"/>
    <w:rsid w:val="001F1AC2"/>
    <w:rsid w:val="001F284B"/>
    <w:rsid w:val="001F5133"/>
    <w:rsid w:val="001F76EF"/>
    <w:rsid w:val="00201C3F"/>
    <w:rsid w:val="00202148"/>
    <w:rsid w:val="00202583"/>
    <w:rsid w:val="00203177"/>
    <w:rsid w:val="002037A6"/>
    <w:rsid w:val="00203E15"/>
    <w:rsid w:val="00214677"/>
    <w:rsid w:val="0022684D"/>
    <w:rsid w:val="00235146"/>
    <w:rsid w:val="002367D5"/>
    <w:rsid w:val="0024089E"/>
    <w:rsid w:val="00243A12"/>
    <w:rsid w:val="002457AF"/>
    <w:rsid w:val="00247A3E"/>
    <w:rsid w:val="00252CF6"/>
    <w:rsid w:val="00253376"/>
    <w:rsid w:val="00254F15"/>
    <w:rsid w:val="00255BAF"/>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13D3"/>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4C78"/>
    <w:rsid w:val="003F5EF9"/>
    <w:rsid w:val="004005EB"/>
    <w:rsid w:val="00400FB5"/>
    <w:rsid w:val="00401F99"/>
    <w:rsid w:val="00403695"/>
    <w:rsid w:val="0040392A"/>
    <w:rsid w:val="00413576"/>
    <w:rsid w:val="00414E9C"/>
    <w:rsid w:val="00415E42"/>
    <w:rsid w:val="0042063B"/>
    <w:rsid w:val="004243D6"/>
    <w:rsid w:val="00426FD2"/>
    <w:rsid w:val="004305D7"/>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5CA6"/>
    <w:rsid w:val="004669C9"/>
    <w:rsid w:val="00471BD1"/>
    <w:rsid w:val="004732DC"/>
    <w:rsid w:val="004735FF"/>
    <w:rsid w:val="0047450B"/>
    <w:rsid w:val="00477939"/>
    <w:rsid w:val="00482CDC"/>
    <w:rsid w:val="00484117"/>
    <w:rsid w:val="00485E25"/>
    <w:rsid w:val="00486444"/>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4653"/>
    <w:rsid w:val="00524ABB"/>
    <w:rsid w:val="0052529B"/>
    <w:rsid w:val="0052567A"/>
    <w:rsid w:val="005279EC"/>
    <w:rsid w:val="00530C5D"/>
    <w:rsid w:val="00530ECA"/>
    <w:rsid w:val="00532BB4"/>
    <w:rsid w:val="00533346"/>
    <w:rsid w:val="005340B1"/>
    <w:rsid w:val="00534885"/>
    <w:rsid w:val="00534F7D"/>
    <w:rsid w:val="00551302"/>
    <w:rsid w:val="00551D00"/>
    <w:rsid w:val="00551FF5"/>
    <w:rsid w:val="005572CD"/>
    <w:rsid w:val="0056313C"/>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1FD6"/>
    <w:rsid w:val="005A459C"/>
    <w:rsid w:val="005B4A7B"/>
    <w:rsid w:val="005B4C2A"/>
    <w:rsid w:val="005B4DD9"/>
    <w:rsid w:val="005B5134"/>
    <w:rsid w:val="005C0521"/>
    <w:rsid w:val="005C0952"/>
    <w:rsid w:val="005E3F1B"/>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619E"/>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B38"/>
    <w:rsid w:val="00666D6A"/>
    <w:rsid w:val="00670A35"/>
    <w:rsid w:val="0067332C"/>
    <w:rsid w:val="0067338E"/>
    <w:rsid w:val="0067506B"/>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D4F56"/>
    <w:rsid w:val="006E12A9"/>
    <w:rsid w:val="006E3105"/>
    <w:rsid w:val="006E34EF"/>
    <w:rsid w:val="006E764C"/>
    <w:rsid w:val="006F1D99"/>
    <w:rsid w:val="006F4DC8"/>
    <w:rsid w:val="00700C14"/>
    <w:rsid w:val="00702E2E"/>
    <w:rsid w:val="00703AD5"/>
    <w:rsid w:val="007042B8"/>
    <w:rsid w:val="00704768"/>
    <w:rsid w:val="00706CCF"/>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6457A"/>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4B50"/>
    <w:rsid w:val="0080512B"/>
    <w:rsid w:val="00806378"/>
    <w:rsid w:val="00806BE3"/>
    <w:rsid w:val="008070EB"/>
    <w:rsid w:val="00810DA0"/>
    <w:rsid w:val="00810EA8"/>
    <w:rsid w:val="00813EB9"/>
    <w:rsid w:val="00814172"/>
    <w:rsid w:val="00814F6B"/>
    <w:rsid w:val="0082211E"/>
    <w:rsid w:val="00823FB0"/>
    <w:rsid w:val="00825503"/>
    <w:rsid w:val="0083177D"/>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8F7D9F"/>
    <w:rsid w:val="00910BA1"/>
    <w:rsid w:val="009121BE"/>
    <w:rsid w:val="009151F7"/>
    <w:rsid w:val="00917E5E"/>
    <w:rsid w:val="00917FC8"/>
    <w:rsid w:val="00921A9A"/>
    <w:rsid w:val="00927CF4"/>
    <w:rsid w:val="00931A33"/>
    <w:rsid w:val="00931CA5"/>
    <w:rsid w:val="00932EC9"/>
    <w:rsid w:val="00933521"/>
    <w:rsid w:val="00935DD7"/>
    <w:rsid w:val="009361D9"/>
    <w:rsid w:val="00936D3E"/>
    <w:rsid w:val="00940D3B"/>
    <w:rsid w:val="00942FF8"/>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871BF"/>
    <w:rsid w:val="00992554"/>
    <w:rsid w:val="00993B0B"/>
    <w:rsid w:val="00996144"/>
    <w:rsid w:val="00996207"/>
    <w:rsid w:val="009A0D24"/>
    <w:rsid w:val="009A1BBA"/>
    <w:rsid w:val="009A2634"/>
    <w:rsid w:val="009B4F49"/>
    <w:rsid w:val="009C66E3"/>
    <w:rsid w:val="009C6C36"/>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479CC"/>
    <w:rsid w:val="00A50438"/>
    <w:rsid w:val="00A51CF9"/>
    <w:rsid w:val="00A5254D"/>
    <w:rsid w:val="00A5332B"/>
    <w:rsid w:val="00A63EE2"/>
    <w:rsid w:val="00A663AD"/>
    <w:rsid w:val="00A66AB7"/>
    <w:rsid w:val="00A70408"/>
    <w:rsid w:val="00A722D2"/>
    <w:rsid w:val="00A762D0"/>
    <w:rsid w:val="00A77C12"/>
    <w:rsid w:val="00A77EC5"/>
    <w:rsid w:val="00A82325"/>
    <w:rsid w:val="00A87901"/>
    <w:rsid w:val="00A90D7B"/>
    <w:rsid w:val="00A91CF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3BF1"/>
    <w:rsid w:val="00AC42A9"/>
    <w:rsid w:val="00AC5835"/>
    <w:rsid w:val="00AC5AD9"/>
    <w:rsid w:val="00AD03B2"/>
    <w:rsid w:val="00AD1921"/>
    <w:rsid w:val="00AD34B2"/>
    <w:rsid w:val="00AD36F7"/>
    <w:rsid w:val="00AD4050"/>
    <w:rsid w:val="00AD5F4B"/>
    <w:rsid w:val="00AD60CE"/>
    <w:rsid w:val="00AD75B0"/>
    <w:rsid w:val="00AF289A"/>
    <w:rsid w:val="00AF2E90"/>
    <w:rsid w:val="00AF4838"/>
    <w:rsid w:val="00AF49A3"/>
    <w:rsid w:val="00AF4B6D"/>
    <w:rsid w:val="00B04ACA"/>
    <w:rsid w:val="00B04F5E"/>
    <w:rsid w:val="00B06046"/>
    <w:rsid w:val="00B06D11"/>
    <w:rsid w:val="00B11902"/>
    <w:rsid w:val="00B1443E"/>
    <w:rsid w:val="00B21A46"/>
    <w:rsid w:val="00B22269"/>
    <w:rsid w:val="00B249D4"/>
    <w:rsid w:val="00B30449"/>
    <w:rsid w:val="00B32281"/>
    <w:rsid w:val="00B32D34"/>
    <w:rsid w:val="00B37518"/>
    <w:rsid w:val="00B4095A"/>
    <w:rsid w:val="00B40BBE"/>
    <w:rsid w:val="00B41495"/>
    <w:rsid w:val="00B50FAF"/>
    <w:rsid w:val="00B54741"/>
    <w:rsid w:val="00B548A0"/>
    <w:rsid w:val="00B54D57"/>
    <w:rsid w:val="00B57AAA"/>
    <w:rsid w:val="00B60E25"/>
    <w:rsid w:val="00B61F9B"/>
    <w:rsid w:val="00B64317"/>
    <w:rsid w:val="00B66F3A"/>
    <w:rsid w:val="00B67563"/>
    <w:rsid w:val="00B70BB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392C"/>
    <w:rsid w:val="00BD6F6D"/>
    <w:rsid w:val="00BD77F0"/>
    <w:rsid w:val="00BE3EAF"/>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0AF"/>
    <w:rsid w:val="00C40E69"/>
    <w:rsid w:val="00C43340"/>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C17E0"/>
    <w:rsid w:val="00DD003E"/>
    <w:rsid w:val="00DD5D57"/>
    <w:rsid w:val="00DD6984"/>
    <w:rsid w:val="00DE31D3"/>
    <w:rsid w:val="00DE7FDB"/>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3788"/>
    <w:rsid w:val="00E35028"/>
    <w:rsid w:val="00E35353"/>
    <w:rsid w:val="00E35ED2"/>
    <w:rsid w:val="00E42BE4"/>
    <w:rsid w:val="00E4470B"/>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12E1"/>
    <w:rsid w:val="00F12678"/>
    <w:rsid w:val="00F17FC7"/>
    <w:rsid w:val="00F200C8"/>
    <w:rsid w:val="00F206B6"/>
    <w:rsid w:val="00F23BDB"/>
    <w:rsid w:val="00F25AE0"/>
    <w:rsid w:val="00F270FA"/>
    <w:rsid w:val="00F3009E"/>
    <w:rsid w:val="00F30F46"/>
    <w:rsid w:val="00F32F55"/>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A464D"/>
    <w:rsid w:val="00FB064E"/>
    <w:rsid w:val="00FB095D"/>
    <w:rsid w:val="00FB1A13"/>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47653B6"/>
    <w:rsid w:val="06FF357A"/>
    <w:rsid w:val="27E60070"/>
    <w:rsid w:val="3B3F2CAD"/>
    <w:rsid w:val="74015EBD"/>
    <w:rsid w:val="7BAE6A17"/>
    <w:rsid w:val="7E886974"/>
    <w:rsid w:val="DDDEE3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locked/>
    <w:uiPriority w:val="99"/>
    <w:pPr>
      <w:jc w:val="left"/>
    </w:pPr>
  </w:style>
  <w:style w:type="paragraph" w:styleId="3">
    <w:name w:val="Body Text Indent"/>
    <w:basedOn w:val="1"/>
    <w:link w:val="16"/>
    <w:qFormat/>
    <w:uiPriority w:val="99"/>
    <w:pPr>
      <w:spacing w:line="360" w:lineRule="auto"/>
      <w:ind w:left="420"/>
    </w:pPr>
    <w:rPr>
      <w:color w:val="000000"/>
      <w:sz w:val="24"/>
    </w:rPr>
  </w:style>
  <w:style w:type="paragraph" w:styleId="4">
    <w:name w:val="Date"/>
    <w:basedOn w:val="1"/>
    <w:next w:val="1"/>
    <w:link w:val="27"/>
    <w:unhideWhenUsed/>
    <w:qFormat/>
    <w:locked/>
    <w:uiPriority w:val="99"/>
    <w:pPr>
      <w:ind w:left="100" w:leftChars="2500"/>
    </w:pPr>
  </w:style>
  <w:style w:type="paragraph" w:styleId="5">
    <w:name w:val="Balloon Text"/>
    <w:basedOn w:val="1"/>
    <w:link w:val="21"/>
    <w:unhideWhenUsed/>
    <w:qFormat/>
    <w:locked/>
    <w:uiPriority w:val="99"/>
    <w:pPr>
      <w:spacing w:after="0" w:line="240" w:lineRule="auto"/>
    </w:pPr>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locked/>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HTML Preformatted"/>
    <w:basedOn w:val="1"/>
    <w:link w:val="2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paragraph" w:styleId="10">
    <w:name w:val="annotation subject"/>
    <w:basedOn w:val="2"/>
    <w:next w:val="2"/>
    <w:link w:val="23"/>
    <w:unhideWhenUsed/>
    <w:qFormat/>
    <w:locked/>
    <w:uiPriority w:val="99"/>
    <w:rPr>
      <w:b/>
      <w:bCs/>
    </w:rPr>
  </w:style>
  <w:style w:type="character" w:styleId="13">
    <w:name w:val="Strong"/>
    <w:basedOn w:val="12"/>
    <w:qFormat/>
    <w:locked/>
    <w:uiPriority w:val="22"/>
    <w:rPr>
      <w:b/>
      <w:bCs/>
    </w:rPr>
  </w:style>
  <w:style w:type="character" w:styleId="14">
    <w:name w:val="page number"/>
    <w:basedOn w:val="12"/>
    <w:qFormat/>
    <w:uiPriority w:val="99"/>
    <w:rPr>
      <w:rFonts w:cs="Times New Roman"/>
    </w:rPr>
  </w:style>
  <w:style w:type="character" w:styleId="15">
    <w:name w:val="annotation reference"/>
    <w:basedOn w:val="12"/>
    <w:unhideWhenUsed/>
    <w:qFormat/>
    <w:locked/>
    <w:uiPriority w:val="99"/>
    <w:rPr>
      <w:sz w:val="21"/>
      <w:szCs w:val="21"/>
    </w:rPr>
  </w:style>
  <w:style w:type="character" w:customStyle="1" w:styleId="16">
    <w:name w:val="正文文本缩进 Char"/>
    <w:basedOn w:val="12"/>
    <w:link w:val="3"/>
    <w:semiHidden/>
    <w:qFormat/>
    <w:locked/>
    <w:uiPriority w:val="99"/>
    <w:rPr>
      <w:rFonts w:cs="Times New Roman"/>
      <w:sz w:val="24"/>
      <w:szCs w:val="24"/>
    </w:rPr>
  </w:style>
  <w:style w:type="character" w:customStyle="1" w:styleId="17">
    <w:name w:val="页脚 Char"/>
    <w:basedOn w:val="12"/>
    <w:link w:val="6"/>
    <w:qFormat/>
    <w:locked/>
    <w:uiPriority w:val="99"/>
    <w:rPr>
      <w:rFonts w:cs="Times New Roman"/>
      <w:sz w:val="18"/>
      <w:szCs w:val="18"/>
    </w:rPr>
  </w:style>
  <w:style w:type="character" w:customStyle="1" w:styleId="18">
    <w:name w:val="页眉 Char"/>
    <w:basedOn w:val="12"/>
    <w:link w:val="7"/>
    <w:semiHidden/>
    <w:qFormat/>
    <w:locked/>
    <w:uiPriority w:val="99"/>
    <w:rPr>
      <w:rFonts w:cs="Times New Roman"/>
      <w:sz w:val="18"/>
      <w:szCs w:val="18"/>
    </w:rPr>
  </w:style>
  <w:style w:type="character" w:customStyle="1" w:styleId="19">
    <w:name w:val="articletitle1"/>
    <w:qFormat/>
    <w:uiPriority w:val="99"/>
    <w:rPr>
      <w:rFonts w:ascii="MS Shell Dlg" w:hAnsi="MS Shell Dlg"/>
      <w:b/>
      <w:color w:val="666699"/>
      <w:sz w:val="27"/>
    </w:rPr>
  </w:style>
  <w:style w:type="paragraph" w:customStyle="1" w:styleId="2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批注框文本 Char"/>
    <w:basedOn w:val="12"/>
    <w:link w:val="5"/>
    <w:semiHidden/>
    <w:qFormat/>
    <w:uiPriority w:val="99"/>
    <w:rPr>
      <w:rFonts w:ascii="Calibri" w:hAnsi="Calibri"/>
      <w:kern w:val="2"/>
      <w:sz w:val="18"/>
      <w:szCs w:val="18"/>
    </w:rPr>
  </w:style>
  <w:style w:type="character" w:customStyle="1" w:styleId="22">
    <w:name w:val="批注文字 Char"/>
    <w:basedOn w:val="12"/>
    <w:link w:val="2"/>
    <w:semiHidden/>
    <w:qFormat/>
    <w:uiPriority w:val="99"/>
    <w:rPr>
      <w:rFonts w:ascii="Calibri" w:hAnsi="Calibri"/>
      <w:kern w:val="2"/>
      <w:sz w:val="21"/>
      <w:szCs w:val="24"/>
    </w:rPr>
  </w:style>
  <w:style w:type="character" w:customStyle="1" w:styleId="23">
    <w:name w:val="批注主题 Char"/>
    <w:basedOn w:val="22"/>
    <w:link w:val="10"/>
    <w:semiHidden/>
    <w:qFormat/>
    <w:uiPriority w:val="99"/>
    <w:rPr>
      <w:rFonts w:ascii="Calibri" w:hAnsi="Calibri"/>
      <w:b/>
      <w:bCs/>
      <w:kern w:val="2"/>
      <w:sz w:val="21"/>
      <w:szCs w:val="24"/>
    </w:rPr>
  </w:style>
  <w:style w:type="character" w:customStyle="1" w:styleId="24">
    <w:name w:val="HTML 预设格式 Char"/>
    <w:basedOn w:val="12"/>
    <w:link w:val="9"/>
    <w:qFormat/>
    <w:uiPriority w:val="99"/>
    <w:rPr>
      <w:rFonts w:ascii="宋体" w:hAnsi="宋体" w:cs="宋体"/>
      <w:sz w:val="24"/>
      <w:szCs w:val="24"/>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列出段落1"/>
    <w:basedOn w:val="1"/>
    <w:qFormat/>
    <w:uiPriority w:val="99"/>
    <w:pPr>
      <w:ind w:firstLine="420" w:firstLineChars="200"/>
    </w:pPr>
  </w:style>
  <w:style w:type="character" w:customStyle="1" w:styleId="27">
    <w:name w:val="日期 Char"/>
    <w:basedOn w:val="12"/>
    <w:link w:val="4"/>
    <w:semiHidden/>
    <w:qFormat/>
    <w:uiPriority w:val="99"/>
    <w:rPr>
      <w:rFonts w:ascii="Calibri" w:hAnsi="Calibri"/>
      <w:kern w:val="2"/>
      <w:sz w:val="21"/>
      <w:szCs w:val="24"/>
    </w:rPr>
  </w:style>
  <w:style w:type="character" w:customStyle="1" w:styleId="28">
    <w:name w:val="副标题 Char"/>
    <w:basedOn w:val="12"/>
    <w:link w:val="8"/>
    <w:qFormat/>
    <w:uiPriority w:val="11"/>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8A429-25AB-4F70-A4FB-6AAE8D73120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1534</Words>
  <Characters>8744</Characters>
  <Lines>72</Lines>
  <Paragraphs>20</Paragraphs>
  <TotalTime>1</TotalTime>
  <ScaleCrop>false</ScaleCrop>
  <LinksUpToDate>false</LinksUpToDate>
  <CharactersWithSpaces>10258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2020-11-04T07:41:00Z</dcterms:created>
  <dc:creator>frozenair</dc:creator>
  <cp:lastModifiedBy>张秀丽</cp:lastModifiedBy>
  <cp:lastPrinted>2020-10-27T01:46:00Z</cp:lastPrinted>
  <dcterms:modified xsi:type="dcterms:W3CDTF">2025-07-09T02:02:42Z</dcterms:modified>
  <dc:title>含0</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68E518FF687C4897931FDBAF66D6DE2E</vt:lpwstr>
  </property>
</Properties>
</file>